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B3769" w14:textId="690C41DB" w:rsidR="0092210E" w:rsidRPr="007025E0" w:rsidRDefault="00920ABA">
      <w:pPr>
        <w:spacing w:after="200"/>
        <w:jc w:val="both"/>
        <w:rPr>
          <w:sz w:val="24"/>
          <w:szCs w:val="24"/>
        </w:rPr>
      </w:pPr>
      <w:r w:rsidRPr="007025E0">
        <w:rPr>
          <w:b/>
          <w:sz w:val="24"/>
          <w:szCs w:val="24"/>
        </w:rPr>
        <w:t xml:space="preserve">Tribunal:  </w:t>
      </w:r>
      <w:r w:rsidR="00004731" w:rsidRPr="007025E0">
        <w:rPr>
          <w:color w:val="00B050"/>
          <w:sz w:val="24"/>
          <w:szCs w:val="24"/>
        </w:rPr>
        <w:t>A la Sección Civil del Tribunal</w:t>
      </w:r>
      <w:r w:rsidRPr="007025E0">
        <w:rPr>
          <w:color w:val="00B050"/>
          <w:sz w:val="24"/>
          <w:szCs w:val="24"/>
        </w:rPr>
        <w:t xml:space="preserve"> de Instancia núm. 3 de Barcelona (por ejemplo)</w:t>
      </w:r>
    </w:p>
    <w:p w14:paraId="30D965E7" w14:textId="77777777" w:rsidR="0092210E" w:rsidRPr="007025E0" w:rsidRDefault="00FB7A86">
      <w:pPr>
        <w:spacing w:before="240" w:after="200"/>
        <w:jc w:val="both"/>
        <w:rPr>
          <w:color w:val="00B050"/>
          <w:sz w:val="24"/>
          <w:szCs w:val="24"/>
        </w:rPr>
      </w:pPr>
      <w:r w:rsidRPr="007025E0">
        <w:rPr>
          <w:b/>
          <w:sz w:val="24"/>
          <w:szCs w:val="24"/>
        </w:rPr>
        <w:t>Procedimiento:</w:t>
      </w:r>
      <w:r w:rsidRPr="007025E0">
        <w:rPr>
          <w:sz w:val="24"/>
          <w:szCs w:val="24"/>
        </w:rPr>
        <w:t xml:space="preserve"> </w:t>
      </w:r>
      <w:r w:rsidRPr="007025E0">
        <w:rPr>
          <w:color w:val="00B050"/>
          <w:sz w:val="24"/>
          <w:szCs w:val="24"/>
        </w:rPr>
        <w:t xml:space="preserve">Juicio </w:t>
      </w:r>
      <w:proofErr w:type="spellStart"/>
      <w:r w:rsidRPr="007025E0">
        <w:rPr>
          <w:color w:val="00B050"/>
          <w:sz w:val="24"/>
          <w:szCs w:val="24"/>
        </w:rPr>
        <w:t>nº</w:t>
      </w:r>
      <w:proofErr w:type="spellEnd"/>
      <w:r w:rsidRPr="007025E0">
        <w:rPr>
          <w:color w:val="00B050"/>
          <w:sz w:val="24"/>
          <w:szCs w:val="24"/>
        </w:rPr>
        <w:t xml:space="preserve"> 1238/2016 - Juicio Verbal de desahucio (por ejemplo)</w:t>
      </w:r>
    </w:p>
    <w:p w14:paraId="1F270F95" w14:textId="77777777" w:rsidR="0092210E" w:rsidRPr="007025E0" w:rsidRDefault="0092210E">
      <w:pPr>
        <w:spacing w:before="240" w:after="240"/>
        <w:rPr>
          <w:sz w:val="24"/>
          <w:szCs w:val="24"/>
        </w:rPr>
      </w:pPr>
    </w:p>
    <w:p w14:paraId="388D979A" w14:textId="44710C2D" w:rsidR="0092210E" w:rsidRPr="007025E0" w:rsidRDefault="00FB7A86">
      <w:pPr>
        <w:spacing w:before="240" w:after="200"/>
        <w:jc w:val="center"/>
        <w:rPr>
          <w:b/>
          <w:sz w:val="24"/>
          <w:szCs w:val="24"/>
        </w:rPr>
      </w:pPr>
      <w:r w:rsidRPr="007025E0">
        <w:rPr>
          <w:b/>
          <w:sz w:val="24"/>
          <w:szCs w:val="24"/>
        </w:rPr>
        <w:t xml:space="preserve">AL </w:t>
      </w:r>
      <w:r w:rsidR="00920ABA" w:rsidRPr="007025E0">
        <w:rPr>
          <w:b/>
          <w:sz w:val="24"/>
          <w:szCs w:val="24"/>
        </w:rPr>
        <w:t>TRIBUNAL</w:t>
      </w:r>
    </w:p>
    <w:p w14:paraId="2AFDCBEF" w14:textId="77777777" w:rsidR="0092210E" w:rsidRPr="007025E0" w:rsidRDefault="0092210E">
      <w:pPr>
        <w:spacing w:before="240" w:after="240"/>
        <w:rPr>
          <w:sz w:val="24"/>
          <w:szCs w:val="24"/>
        </w:rPr>
      </w:pPr>
    </w:p>
    <w:p w14:paraId="46D7F719" w14:textId="1F6118E2" w:rsidR="0092210E" w:rsidRPr="007025E0" w:rsidRDefault="00FB7A86">
      <w:pPr>
        <w:spacing w:before="240" w:after="200"/>
        <w:jc w:val="both"/>
        <w:rPr>
          <w:b/>
          <w:sz w:val="24"/>
          <w:szCs w:val="24"/>
        </w:rPr>
      </w:pPr>
      <w:r w:rsidRPr="007025E0">
        <w:rPr>
          <w:color w:val="00B050"/>
          <w:sz w:val="24"/>
          <w:szCs w:val="24"/>
        </w:rPr>
        <w:t>Nombre de la persona afectada</w:t>
      </w:r>
      <w:r w:rsidRPr="007025E0">
        <w:rPr>
          <w:sz w:val="24"/>
          <w:szCs w:val="24"/>
        </w:rPr>
        <w:t xml:space="preserve">, con </w:t>
      </w:r>
      <w:r w:rsidR="00920ABA" w:rsidRPr="007025E0">
        <w:rPr>
          <w:sz w:val="24"/>
          <w:szCs w:val="24"/>
        </w:rPr>
        <w:t xml:space="preserve">CIF </w:t>
      </w:r>
      <w:proofErr w:type="spellStart"/>
      <w:r w:rsidRPr="007025E0">
        <w:rPr>
          <w:color w:val="00B050"/>
          <w:sz w:val="24"/>
          <w:szCs w:val="24"/>
        </w:rPr>
        <w:t>xxxxxxxxxx</w:t>
      </w:r>
      <w:proofErr w:type="spellEnd"/>
      <w:r w:rsidRPr="007025E0">
        <w:rPr>
          <w:color w:val="00B050"/>
          <w:sz w:val="24"/>
          <w:szCs w:val="24"/>
        </w:rPr>
        <w:t>-x</w:t>
      </w:r>
      <w:r w:rsidRPr="007025E0">
        <w:rPr>
          <w:sz w:val="24"/>
          <w:szCs w:val="24"/>
        </w:rPr>
        <w:t xml:space="preserve">, en nombre propio y derecho, en calidad de habitante del domicilio en </w:t>
      </w:r>
      <w:r w:rsidRPr="007025E0">
        <w:rPr>
          <w:color w:val="00B050"/>
          <w:sz w:val="24"/>
          <w:szCs w:val="24"/>
        </w:rPr>
        <w:t>calle número piso</w:t>
      </w:r>
      <w:r w:rsidRPr="007025E0">
        <w:rPr>
          <w:sz w:val="24"/>
          <w:szCs w:val="24"/>
        </w:rPr>
        <w:t xml:space="preserve">, </w:t>
      </w:r>
      <w:r w:rsidRPr="007025E0">
        <w:rPr>
          <w:color w:val="00B050"/>
          <w:sz w:val="24"/>
          <w:szCs w:val="24"/>
        </w:rPr>
        <w:t>C.P. XXXXX</w:t>
      </w:r>
      <w:r w:rsidRPr="007025E0">
        <w:rPr>
          <w:sz w:val="24"/>
          <w:szCs w:val="24"/>
        </w:rPr>
        <w:t>,</w:t>
      </w:r>
      <w:r w:rsidRPr="007025E0">
        <w:rPr>
          <w:color w:val="00B050"/>
          <w:sz w:val="24"/>
          <w:szCs w:val="24"/>
        </w:rPr>
        <w:t xml:space="preserve"> localidad</w:t>
      </w:r>
      <w:r w:rsidRPr="007025E0">
        <w:rPr>
          <w:sz w:val="24"/>
          <w:szCs w:val="24"/>
        </w:rPr>
        <w:t xml:space="preserve">, ante el Juzgado comparezco y como mejor proceda en Derecho, de buena fe </w:t>
      </w:r>
      <w:r w:rsidRPr="007025E0">
        <w:rPr>
          <w:b/>
          <w:sz w:val="24"/>
          <w:szCs w:val="24"/>
        </w:rPr>
        <w:t>DIGO:</w:t>
      </w:r>
    </w:p>
    <w:p w14:paraId="662F580A" w14:textId="476503C8" w:rsidR="0092210E" w:rsidRPr="007025E0" w:rsidRDefault="00FB7A86" w:rsidP="00515561">
      <w:pPr>
        <w:spacing w:before="240" w:after="200"/>
        <w:jc w:val="both"/>
        <w:rPr>
          <w:sz w:val="24"/>
          <w:szCs w:val="24"/>
        </w:rPr>
      </w:pPr>
      <w:r w:rsidRPr="007025E0">
        <w:rPr>
          <w:sz w:val="24"/>
          <w:szCs w:val="24"/>
        </w:rPr>
        <w:t xml:space="preserve">   Que recientemente han entrado en vigor el </w:t>
      </w:r>
      <w:r w:rsidR="00515561" w:rsidRPr="007025E0">
        <w:rPr>
          <w:b/>
          <w:bCs/>
          <w:sz w:val="24"/>
          <w:szCs w:val="24"/>
        </w:rPr>
        <w:t>Real Decreto-ley 2/2026, de 3 de febrero, por el que se adoptan medidas urgentes para hacer frente a situaciones de vulnerabilidad social, en materia tributaria y relativas a los recursos de los sistemas de financiación territorial</w:t>
      </w:r>
      <w:r w:rsidR="00E419AE" w:rsidRPr="007025E0">
        <w:rPr>
          <w:sz w:val="24"/>
          <w:szCs w:val="24"/>
        </w:rPr>
        <w:t>, por el que se adoptan medidas urgentes en materia económica, tributaria, de transporte, y de Seguridad Social, y se prorrogan determinadas medidas para hacer frente a situaciones de vulnerabilidad social</w:t>
      </w:r>
      <w:r w:rsidRPr="007025E0">
        <w:rPr>
          <w:sz w:val="24"/>
          <w:szCs w:val="24"/>
        </w:rPr>
        <w:t xml:space="preserve">, y que modifica el </w:t>
      </w:r>
      <w:r w:rsidRPr="007025E0">
        <w:rPr>
          <w:b/>
          <w:bCs/>
          <w:sz w:val="24"/>
          <w:szCs w:val="24"/>
        </w:rPr>
        <w:t>Real Decreto-ley 11/2020, de 31 de marzo</w:t>
      </w:r>
      <w:r w:rsidR="00646B0C" w:rsidRPr="007025E0">
        <w:rPr>
          <w:b/>
          <w:bCs/>
          <w:sz w:val="24"/>
          <w:szCs w:val="24"/>
        </w:rPr>
        <w:t xml:space="preserve"> </w:t>
      </w:r>
      <w:r w:rsidR="00646B0C" w:rsidRPr="007025E0">
        <w:rPr>
          <w:sz w:val="24"/>
          <w:szCs w:val="24"/>
        </w:rPr>
        <w:t>(RDL 11/2020)</w:t>
      </w:r>
      <w:r w:rsidRPr="007025E0">
        <w:rPr>
          <w:sz w:val="24"/>
          <w:szCs w:val="24"/>
        </w:rPr>
        <w:t xml:space="preserve">, facultando formular incidente de suspensión extraordinaria y facultando al Juez para </w:t>
      </w:r>
      <w:r w:rsidRPr="007025E0">
        <w:rPr>
          <w:sz w:val="24"/>
          <w:szCs w:val="24"/>
          <w:u w:val="single"/>
        </w:rPr>
        <w:t>suspender temporalmente el lanzamiento de la vivienda habitual, de aquellas personas vulnerables que la estén habitando y no dispongan de alternativa habitacional, hasta el 31 de diciembre de 202</w:t>
      </w:r>
      <w:r w:rsidR="00515561" w:rsidRPr="007025E0">
        <w:rPr>
          <w:sz w:val="24"/>
          <w:szCs w:val="24"/>
          <w:u w:val="single"/>
        </w:rPr>
        <w:t>6</w:t>
      </w:r>
      <w:r w:rsidRPr="007025E0">
        <w:rPr>
          <w:sz w:val="24"/>
          <w:szCs w:val="24"/>
          <w:u w:val="single"/>
        </w:rPr>
        <w:t xml:space="preserve"> si antes no hubiera alternativa habitacional que garantice a las personas en situación de vulnerabilidad el acceso a una vivienda digna</w:t>
      </w:r>
      <w:r w:rsidRPr="007025E0">
        <w:rPr>
          <w:sz w:val="24"/>
          <w:szCs w:val="24"/>
        </w:rPr>
        <w:t xml:space="preserve">. </w:t>
      </w:r>
    </w:p>
    <w:p w14:paraId="41516F4B" w14:textId="32B08339" w:rsidR="0092210E" w:rsidRPr="007025E0" w:rsidRDefault="00FB7A86">
      <w:pPr>
        <w:spacing w:before="240" w:after="200"/>
        <w:jc w:val="both"/>
        <w:rPr>
          <w:sz w:val="24"/>
          <w:szCs w:val="24"/>
        </w:rPr>
      </w:pPr>
      <w:r w:rsidRPr="007025E0">
        <w:rPr>
          <w:sz w:val="24"/>
          <w:szCs w:val="24"/>
        </w:rPr>
        <w:t xml:space="preserve">Así mismo se amplía al 31 de </w:t>
      </w:r>
      <w:r w:rsidR="00E419AE" w:rsidRPr="007025E0">
        <w:rPr>
          <w:sz w:val="24"/>
          <w:szCs w:val="24"/>
        </w:rPr>
        <w:t>enero</w:t>
      </w:r>
      <w:r w:rsidRPr="007025E0">
        <w:rPr>
          <w:sz w:val="24"/>
          <w:szCs w:val="24"/>
        </w:rPr>
        <w:t xml:space="preserve"> de </w:t>
      </w:r>
      <w:r w:rsidR="00E419AE" w:rsidRPr="007025E0">
        <w:rPr>
          <w:sz w:val="24"/>
          <w:szCs w:val="24"/>
        </w:rPr>
        <w:t>202</w:t>
      </w:r>
      <w:r w:rsidR="00521062" w:rsidRPr="007025E0">
        <w:rPr>
          <w:sz w:val="24"/>
          <w:szCs w:val="24"/>
        </w:rPr>
        <w:t>7</w:t>
      </w:r>
      <w:r w:rsidRPr="007025E0">
        <w:rPr>
          <w:sz w:val="24"/>
          <w:szCs w:val="24"/>
        </w:rPr>
        <w:t xml:space="preserve"> que los propietarios y arrendadores a los que se refiere el Real Decreto-ley 11/2020, soliciten compensación económica a la comunidad autónoma con cargo al Plan Estatal de Vivienda 2018-2021, por el periodo en el que el procedimiento esté suspendido.</w:t>
      </w:r>
    </w:p>
    <w:p w14:paraId="3F937A5D" w14:textId="2F8A185A" w:rsidR="0092210E" w:rsidRPr="007025E0" w:rsidRDefault="00FB7A86">
      <w:pPr>
        <w:spacing w:before="240" w:after="200"/>
        <w:jc w:val="both"/>
        <w:rPr>
          <w:sz w:val="24"/>
          <w:szCs w:val="24"/>
        </w:rPr>
      </w:pPr>
      <w:r w:rsidRPr="007025E0">
        <w:rPr>
          <w:sz w:val="24"/>
          <w:szCs w:val="24"/>
        </w:rPr>
        <w:t xml:space="preserve">En virtud del cual, mediante el presente escrito y con carácter extraordinario, se solicita auto </w:t>
      </w:r>
      <w:r w:rsidRPr="007025E0">
        <w:rPr>
          <w:color w:val="009900"/>
          <w:sz w:val="24"/>
          <w:szCs w:val="24"/>
        </w:rPr>
        <w:t>que mantenga suspendido el curso del proceso</w:t>
      </w:r>
      <w:r w:rsidR="00B67826" w:rsidRPr="007025E0">
        <w:rPr>
          <w:color w:val="009900"/>
          <w:sz w:val="24"/>
          <w:szCs w:val="24"/>
        </w:rPr>
        <w:t xml:space="preserve"> hasta que exista una alternativa de vivienda adecuada / que suspenda el lanzamiento fijado para el próximo </w:t>
      </w:r>
      <w:proofErr w:type="spellStart"/>
      <w:r w:rsidR="00B67826" w:rsidRPr="007025E0">
        <w:rPr>
          <w:color w:val="009900"/>
          <w:sz w:val="24"/>
          <w:szCs w:val="24"/>
        </w:rPr>
        <w:t>xxx</w:t>
      </w:r>
      <w:proofErr w:type="spellEnd"/>
      <w:r w:rsidR="00B67826" w:rsidRPr="007025E0">
        <w:rPr>
          <w:color w:val="009900"/>
          <w:sz w:val="24"/>
          <w:szCs w:val="24"/>
        </w:rPr>
        <w:t xml:space="preserve"> de </w:t>
      </w:r>
      <w:proofErr w:type="spellStart"/>
      <w:r w:rsidR="00B67826" w:rsidRPr="007025E0">
        <w:rPr>
          <w:color w:val="009900"/>
          <w:sz w:val="24"/>
          <w:szCs w:val="24"/>
        </w:rPr>
        <w:t>xxx</w:t>
      </w:r>
      <w:proofErr w:type="spellEnd"/>
      <w:r w:rsidR="00B67826" w:rsidRPr="007025E0">
        <w:rPr>
          <w:color w:val="009900"/>
          <w:sz w:val="24"/>
          <w:szCs w:val="24"/>
        </w:rPr>
        <w:t xml:space="preserve"> de 2026</w:t>
      </w:r>
      <w:r w:rsidRPr="007025E0">
        <w:rPr>
          <w:color w:val="009900"/>
          <w:sz w:val="24"/>
          <w:szCs w:val="24"/>
        </w:rPr>
        <w:t xml:space="preserve"> hasta que exista una alternativa de vivienda adecuada</w:t>
      </w:r>
      <w:r w:rsidRPr="007025E0">
        <w:rPr>
          <w:sz w:val="24"/>
          <w:szCs w:val="24"/>
        </w:rPr>
        <w:t>, oficiando a servicios sociales para que se provea antes del 31 de diciembre de 202</w:t>
      </w:r>
      <w:r w:rsidR="00B67826" w:rsidRPr="007025E0">
        <w:rPr>
          <w:sz w:val="24"/>
          <w:szCs w:val="24"/>
        </w:rPr>
        <w:t>6</w:t>
      </w:r>
      <w:r w:rsidRPr="007025E0">
        <w:rPr>
          <w:sz w:val="24"/>
          <w:szCs w:val="24"/>
        </w:rPr>
        <w:t xml:space="preserve">, petición que se fundamenta en base a los siguientes, </w:t>
      </w:r>
    </w:p>
    <w:p w14:paraId="17CA0BBE" w14:textId="77777777" w:rsidR="0092210E" w:rsidRPr="007025E0" w:rsidRDefault="00FB7A86">
      <w:pPr>
        <w:spacing w:before="240" w:after="200"/>
        <w:jc w:val="center"/>
        <w:rPr>
          <w:b/>
          <w:sz w:val="24"/>
          <w:szCs w:val="24"/>
        </w:rPr>
      </w:pPr>
      <w:r w:rsidRPr="007025E0">
        <w:rPr>
          <w:b/>
          <w:sz w:val="24"/>
          <w:szCs w:val="24"/>
        </w:rPr>
        <w:t>HECHOS</w:t>
      </w:r>
    </w:p>
    <w:p w14:paraId="3D313637" w14:textId="23E95B0D" w:rsidR="0092210E" w:rsidRPr="007025E0" w:rsidRDefault="005949D1">
      <w:pPr>
        <w:spacing w:before="240" w:after="200"/>
        <w:jc w:val="both"/>
        <w:rPr>
          <w:b/>
          <w:sz w:val="24"/>
          <w:szCs w:val="24"/>
        </w:rPr>
      </w:pPr>
      <w:proofErr w:type="gramStart"/>
      <w:r w:rsidRPr="007025E0">
        <w:rPr>
          <w:b/>
          <w:sz w:val="24"/>
          <w:szCs w:val="24"/>
        </w:rPr>
        <w:t>PRIMERO</w:t>
      </w:r>
      <w:r w:rsidR="00FB7A86" w:rsidRPr="007025E0">
        <w:rPr>
          <w:b/>
          <w:sz w:val="24"/>
          <w:szCs w:val="24"/>
        </w:rPr>
        <w:t>.-</w:t>
      </w:r>
      <w:proofErr w:type="gramEnd"/>
      <w:r w:rsidR="00FB7A86" w:rsidRPr="007025E0">
        <w:rPr>
          <w:b/>
          <w:sz w:val="24"/>
          <w:szCs w:val="24"/>
        </w:rPr>
        <w:t xml:space="preserve"> </w:t>
      </w:r>
      <w:r w:rsidRPr="007025E0">
        <w:rPr>
          <w:b/>
          <w:sz w:val="24"/>
          <w:szCs w:val="24"/>
        </w:rPr>
        <w:t xml:space="preserve">REQUISITOS PARA LA APLICABILIDAD DE LA SUSPENSIÓN DEL DESAHUCIO O LANZAMIENTO </w:t>
      </w:r>
    </w:p>
    <w:p w14:paraId="7446490F" w14:textId="70E444FF" w:rsidR="005949D1" w:rsidRPr="007025E0" w:rsidRDefault="005949D1">
      <w:pPr>
        <w:spacing w:before="240" w:after="200"/>
        <w:jc w:val="both"/>
        <w:rPr>
          <w:bCs/>
          <w:sz w:val="24"/>
          <w:szCs w:val="24"/>
        </w:rPr>
      </w:pPr>
      <w:r w:rsidRPr="007025E0">
        <w:rPr>
          <w:bCs/>
          <w:sz w:val="24"/>
          <w:szCs w:val="24"/>
        </w:rPr>
        <w:lastRenderedPageBreak/>
        <w:t xml:space="preserve">Que a continuación se detalla el cumplimiento de los requisitos para la aplicación de la suspensión del desahucio o el lanzamiento previsto: </w:t>
      </w:r>
    </w:p>
    <w:p w14:paraId="23F9ACAE" w14:textId="23112EB6" w:rsidR="0092210E" w:rsidRPr="007025E0" w:rsidRDefault="0069267B">
      <w:pPr>
        <w:spacing w:before="240" w:after="200"/>
        <w:jc w:val="both"/>
        <w:rPr>
          <w:sz w:val="24"/>
          <w:szCs w:val="24"/>
        </w:rPr>
      </w:pPr>
      <w:r w:rsidRPr="007025E0">
        <w:rPr>
          <w:sz w:val="24"/>
          <w:szCs w:val="24"/>
        </w:rPr>
        <w:t xml:space="preserve">En primer lugar, </w:t>
      </w:r>
      <w:r w:rsidRPr="007025E0">
        <w:rPr>
          <w:b/>
          <w:bCs/>
          <w:sz w:val="24"/>
          <w:szCs w:val="24"/>
        </w:rPr>
        <w:t>se trata de un procedimiento verbal</w:t>
      </w:r>
      <w:r w:rsidRPr="007025E0">
        <w:rPr>
          <w:sz w:val="24"/>
          <w:szCs w:val="24"/>
        </w:rPr>
        <w:t xml:space="preserve"> </w:t>
      </w:r>
      <w:r w:rsidRPr="007025E0">
        <w:rPr>
          <w:b/>
          <w:bCs/>
          <w:sz w:val="24"/>
          <w:szCs w:val="24"/>
        </w:rPr>
        <w:t>que versa sobre</w:t>
      </w:r>
      <w:r w:rsidRPr="007025E0">
        <w:rPr>
          <w:sz w:val="24"/>
          <w:szCs w:val="24"/>
        </w:rPr>
        <w:t xml:space="preserve"> reclamaciones de renta o cantidades debidas por el arrendatario, o la expiración del plazo de duración</w:t>
      </w:r>
      <w:r w:rsidR="00766084" w:rsidRPr="007025E0">
        <w:rPr>
          <w:sz w:val="24"/>
          <w:szCs w:val="24"/>
        </w:rPr>
        <w:t xml:space="preserve"> de </w:t>
      </w:r>
      <w:r w:rsidR="00766084" w:rsidRPr="007025E0">
        <w:rPr>
          <w:b/>
          <w:bCs/>
          <w:sz w:val="24"/>
          <w:szCs w:val="24"/>
        </w:rPr>
        <w:t>contratos suscritos conforme a la Ley 29/1994, de 24 de noviembre, de Arrendamientos Urbanos, que pretendan recuperar la posesión de la finca</w:t>
      </w:r>
      <w:r w:rsidR="00766084" w:rsidRPr="007025E0">
        <w:rPr>
          <w:sz w:val="24"/>
          <w:szCs w:val="24"/>
        </w:rPr>
        <w:t>, se haya suspendido o no previamente el proceso en los términos establecidos en el apartado 5 del</w:t>
      </w:r>
      <w:r w:rsidR="002E6023" w:rsidRPr="007025E0">
        <w:rPr>
          <w:sz w:val="24"/>
          <w:szCs w:val="24"/>
        </w:rPr>
        <w:t xml:space="preserve"> artículo 441.5 de la LEC. </w:t>
      </w:r>
    </w:p>
    <w:p w14:paraId="14953F05" w14:textId="4A05D15F" w:rsidR="002609A3" w:rsidRPr="007025E0" w:rsidRDefault="002E6023">
      <w:pPr>
        <w:spacing w:before="240" w:after="200"/>
        <w:jc w:val="both"/>
        <w:rPr>
          <w:sz w:val="24"/>
          <w:szCs w:val="24"/>
        </w:rPr>
      </w:pPr>
      <w:r w:rsidRPr="007025E0">
        <w:rPr>
          <w:sz w:val="24"/>
          <w:szCs w:val="24"/>
        </w:rPr>
        <w:t>En segundo lugar, la perso</w:t>
      </w:r>
      <w:r w:rsidR="00FB7A86" w:rsidRPr="007025E0">
        <w:rPr>
          <w:sz w:val="24"/>
          <w:szCs w:val="24"/>
        </w:rPr>
        <w:t xml:space="preserve">na que la habita se encuentra en </w:t>
      </w:r>
      <w:r w:rsidR="009A5EE7">
        <w:rPr>
          <w:sz w:val="24"/>
          <w:szCs w:val="24"/>
        </w:rPr>
        <w:t>una</w:t>
      </w:r>
      <w:r w:rsidR="00FB7A86" w:rsidRPr="007025E0">
        <w:rPr>
          <w:sz w:val="24"/>
          <w:szCs w:val="24"/>
        </w:rPr>
        <w:t xml:space="preserve"> </w:t>
      </w:r>
      <w:r w:rsidR="009A5EE7">
        <w:rPr>
          <w:sz w:val="24"/>
          <w:szCs w:val="24"/>
        </w:rPr>
        <w:t xml:space="preserve">situación </w:t>
      </w:r>
      <w:r w:rsidR="00FB7A86" w:rsidRPr="007025E0">
        <w:rPr>
          <w:sz w:val="24"/>
          <w:szCs w:val="24"/>
        </w:rPr>
        <w:t xml:space="preserve">de vulnerabilidad económica </w:t>
      </w:r>
      <w:r w:rsidR="009A5EE7">
        <w:rPr>
          <w:sz w:val="24"/>
          <w:szCs w:val="24"/>
        </w:rPr>
        <w:t xml:space="preserve">que le impide encontrar una alternativa habitacional con la concurrencia conjunta de los siguientes requisitos recogido </w:t>
      </w:r>
      <w:r w:rsidR="00FB7A86" w:rsidRPr="007025E0">
        <w:rPr>
          <w:sz w:val="24"/>
          <w:szCs w:val="24"/>
        </w:rPr>
        <w:t xml:space="preserve">en el </w:t>
      </w:r>
      <w:r w:rsidR="009A5EE7">
        <w:rPr>
          <w:sz w:val="24"/>
          <w:szCs w:val="24"/>
        </w:rPr>
        <w:t>artículo 5 del</w:t>
      </w:r>
      <w:r w:rsidR="00FB7A86" w:rsidRPr="007025E0">
        <w:rPr>
          <w:sz w:val="24"/>
          <w:szCs w:val="24"/>
        </w:rPr>
        <w:t xml:space="preserve"> </w:t>
      </w:r>
      <w:r w:rsidR="00646B0C" w:rsidRPr="007025E0">
        <w:rPr>
          <w:sz w:val="24"/>
          <w:szCs w:val="24"/>
        </w:rPr>
        <w:t>RDL 11/2020</w:t>
      </w:r>
      <w:r w:rsidR="002609A3" w:rsidRPr="007025E0">
        <w:rPr>
          <w:sz w:val="24"/>
          <w:szCs w:val="24"/>
        </w:rPr>
        <w:t xml:space="preserve">: </w:t>
      </w:r>
    </w:p>
    <w:p w14:paraId="11BBD998" w14:textId="77777777" w:rsidR="00A70163" w:rsidRPr="007025E0" w:rsidRDefault="00A70163" w:rsidP="00A70163">
      <w:pPr>
        <w:pStyle w:val="parrafo2"/>
        <w:spacing w:before="280" w:after="280"/>
        <w:ind w:left="720" w:firstLine="720"/>
        <w:rPr>
          <w:rFonts w:ascii="Arial" w:hAnsi="Arial" w:cs="Arial"/>
          <w:i/>
          <w:iCs/>
          <w:sz w:val="22"/>
          <w:szCs w:val="22"/>
        </w:rPr>
      </w:pPr>
      <w:r w:rsidRPr="007025E0">
        <w:rPr>
          <w:rFonts w:ascii="Arial" w:hAnsi="Arial" w:cs="Arial"/>
          <w:i/>
          <w:iCs/>
          <w:sz w:val="22"/>
          <w:szCs w:val="22"/>
        </w:rPr>
        <w:t>a) Que la persona esté en situación de desempleo, Expediente Temporal de Regulación de Empleo (ERTE), o haya reducido su jornada por motivo de cuidados, en caso de ser empresario, u otras circunstancias similares que supongan una pérdida sustancial de ingresos, no alcanzando por ello el conjunto de los ingresos de los miembros de la unidad familiar, en el mes anterior a la solicitud de la moratoria:</w:t>
      </w:r>
    </w:p>
    <w:p w14:paraId="6E9746ED" w14:textId="77777777" w:rsidR="00A70163" w:rsidRPr="007025E0" w:rsidRDefault="00A70163" w:rsidP="00A70163">
      <w:pPr>
        <w:pStyle w:val="parrafo2"/>
        <w:spacing w:before="280" w:after="280"/>
        <w:ind w:left="1440" w:firstLine="720"/>
        <w:rPr>
          <w:rFonts w:ascii="Arial" w:hAnsi="Arial" w:cs="Arial"/>
          <w:i/>
          <w:iCs/>
          <w:sz w:val="22"/>
          <w:szCs w:val="22"/>
        </w:rPr>
      </w:pPr>
      <w:r w:rsidRPr="007025E0">
        <w:rPr>
          <w:rFonts w:ascii="Arial" w:hAnsi="Arial" w:cs="Arial"/>
          <w:i/>
          <w:iCs/>
          <w:sz w:val="22"/>
          <w:szCs w:val="22"/>
        </w:rPr>
        <w:t>i. Con carácter general, el límite de tres veces el Indicador Público de Renta de Efectos Múltiples mensual (en adelante IPREM).</w:t>
      </w:r>
    </w:p>
    <w:p w14:paraId="3C88E078" w14:textId="77777777" w:rsidR="00A70163" w:rsidRPr="007025E0" w:rsidRDefault="00A70163" w:rsidP="00A70163">
      <w:pPr>
        <w:pStyle w:val="parrafo"/>
        <w:spacing w:before="280" w:after="280"/>
        <w:ind w:left="1440" w:firstLine="720"/>
        <w:rPr>
          <w:rFonts w:ascii="Arial" w:hAnsi="Arial" w:cs="Arial"/>
          <w:i/>
          <w:iCs/>
          <w:sz w:val="22"/>
          <w:szCs w:val="22"/>
        </w:rPr>
      </w:pPr>
      <w:proofErr w:type="spellStart"/>
      <w:r w:rsidRPr="007025E0">
        <w:rPr>
          <w:rFonts w:ascii="Arial" w:hAnsi="Arial" w:cs="Arial"/>
          <w:i/>
          <w:iCs/>
          <w:sz w:val="22"/>
          <w:szCs w:val="22"/>
        </w:rPr>
        <w:t>ii</w:t>
      </w:r>
      <w:proofErr w:type="spellEnd"/>
      <w:r w:rsidRPr="007025E0">
        <w:rPr>
          <w:rFonts w:ascii="Arial" w:hAnsi="Arial" w:cs="Arial"/>
          <w:i/>
          <w:iCs/>
          <w:sz w:val="22"/>
          <w:szCs w:val="22"/>
        </w:rPr>
        <w:t>. Este límite se incrementará en 0,1 veces el IPREM por cada hijo a cargo en la unidad familiar. El incremento aplicable por hijo a cargo será de 0,15 veces el IPREM por cada hijo en el caso de unidad familiar monoparental.</w:t>
      </w:r>
    </w:p>
    <w:p w14:paraId="6A18247F" w14:textId="77777777" w:rsidR="00A70163" w:rsidRPr="007025E0" w:rsidRDefault="00A70163" w:rsidP="00A70163">
      <w:pPr>
        <w:pStyle w:val="parrafo"/>
        <w:spacing w:before="280" w:after="280"/>
        <w:ind w:left="1440" w:firstLine="720"/>
        <w:rPr>
          <w:rFonts w:ascii="Arial" w:hAnsi="Arial" w:cs="Arial"/>
          <w:i/>
          <w:iCs/>
          <w:sz w:val="22"/>
          <w:szCs w:val="22"/>
        </w:rPr>
      </w:pPr>
      <w:proofErr w:type="spellStart"/>
      <w:r w:rsidRPr="007025E0">
        <w:rPr>
          <w:rFonts w:ascii="Arial" w:hAnsi="Arial" w:cs="Arial"/>
          <w:i/>
          <w:iCs/>
          <w:sz w:val="22"/>
          <w:szCs w:val="22"/>
        </w:rPr>
        <w:t>iii</w:t>
      </w:r>
      <w:proofErr w:type="spellEnd"/>
      <w:r w:rsidRPr="007025E0">
        <w:rPr>
          <w:rFonts w:ascii="Arial" w:hAnsi="Arial" w:cs="Arial"/>
          <w:i/>
          <w:iCs/>
          <w:sz w:val="22"/>
          <w:szCs w:val="22"/>
        </w:rPr>
        <w:t>. Este límite se incrementará en 0,1 veces el IPREM por cada persona mayor de 65 años miembro de la unidad familiar.</w:t>
      </w:r>
    </w:p>
    <w:p w14:paraId="3B3D1239" w14:textId="77777777" w:rsidR="00A70163" w:rsidRPr="007025E0" w:rsidRDefault="00A70163" w:rsidP="00A70163">
      <w:pPr>
        <w:pStyle w:val="parrafo"/>
        <w:spacing w:before="280" w:after="280"/>
        <w:ind w:left="1440" w:firstLine="720"/>
        <w:rPr>
          <w:rFonts w:ascii="Arial" w:hAnsi="Arial" w:cs="Arial"/>
          <w:i/>
          <w:iCs/>
          <w:sz w:val="22"/>
          <w:szCs w:val="22"/>
        </w:rPr>
      </w:pPr>
      <w:proofErr w:type="spellStart"/>
      <w:r w:rsidRPr="007025E0">
        <w:rPr>
          <w:rFonts w:ascii="Arial" w:hAnsi="Arial" w:cs="Arial"/>
          <w:i/>
          <w:iCs/>
          <w:sz w:val="22"/>
          <w:szCs w:val="22"/>
        </w:rPr>
        <w:t>iv</w:t>
      </w:r>
      <w:proofErr w:type="spellEnd"/>
      <w:r w:rsidRPr="007025E0">
        <w:rPr>
          <w:rFonts w:ascii="Arial" w:hAnsi="Arial" w:cs="Arial"/>
          <w:i/>
          <w:iCs/>
          <w:sz w:val="22"/>
          <w:szCs w:val="22"/>
        </w:rPr>
        <w:t>. En caso de que alguno de los miembros de la unidad familiar tenga declarada discapacidad igual o superior al 33 por ciento, situación de dependencia o enfermedad que le incapacite acreditadamente de forma permanente para realizar una actividad laboral, el límite previsto en el subapartado i) será de cuatro veces el IPREM, sin perjuicio de los incrementos acumulados por hijo a cargo.</w:t>
      </w:r>
    </w:p>
    <w:p w14:paraId="6EF975EC" w14:textId="21DDDDF2" w:rsidR="00A70163" w:rsidRPr="007025E0" w:rsidRDefault="00A70163" w:rsidP="00A70163">
      <w:pPr>
        <w:pStyle w:val="parrafo"/>
        <w:spacing w:before="280" w:after="280"/>
        <w:ind w:left="1440" w:firstLine="720"/>
        <w:rPr>
          <w:rFonts w:ascii="Arial" w:hAnsi="Arial" w:cs="Arial"/>
          <w:i/>
          <w:iCs/>
          <w:sz w:val="22"/>
          <w:szCs w:val="22"/>
        </w:rPr>
      </w:pPr>
      <w:r w:rsidRPr="007025E0">
        <w:rPr>
          <w:rFonts w:ascii="Arial" w:hAnsi="Arial" w:cs="Arial"/>
          <w:i/>
          <w:iCs/>
          <w:sz w:val="22"/>
          <w:szCs w:val="22"/>
        </w:rPr>
        <w:t>v. En el caso de que sea persona con parálisis cerebral, con enfermedad mental, o con discapacidad intelectual, con un grado de discapacidad reconocido igual o superior al 33 por ciento, o persona con discapacidad física o sensorial, con un grado de discapacidad reconocida igual o superior al 65 por ciento, así como en los casos de enfermedad grave que incapacite acreditadamente, a la persona o a su cuidador, para realizar una actividad laboral, el límite previsto en el subapartado i) será de cinco veces el IPREM.</w:t>
      </w:r>
    </w:p>
    <w:p w14:paraId="0CE351C2" w14:textId="6629D4D7" w:rsidR="007025E0" w:rsidRPr="00650079" w:rsidRDefault="00FB7A86" w:rsidP="00FF24CA">
      <w:pPr>
        <w:spacing w:before="240" w:after="200"/>
        <w:ind w:left="720" w:firstLine="720"/>
        <w:jc w:val="both"/>
        <w:rPr>
          <w:i/>
          <w:iCs/>
        </w:rPr>
      </w:pPr>
      <w:r w:rsidRPr="00650079">
        <w:rPr>
          <w:i/>
          <w:iCs/>
        </w:rPr>
        <w:t xml:space="preserve">b) Que la renta arrendaticia, más los gastos y suministros básicos, resulte superior o igual al 35 por cien de los ingresos netos que perciba el conjunto de los miembros de la unidad familiar. A estos efectos, se entenderá por «gastos y </w:t>
      </w:r>
      <w:r w:rsidRPr="00650079">
        <w:rPr>
          <w:i/>
          <w:iCs/>
        </w:rPr>
        <w:lastRenderedPageBreak/>
        <w:t>suministros básicos» el importe del coste de los suministros de electricidad, gas, gasoil para calefacción, agua corriente, de los servicios de telecomunicación fija y móvil, y las posibles contribuciones a la comunidad de propietarios, todos ellos de la vivienda habitual que corresponda satisfacer al arrendatario.</w:t>
      </w:r>
    </w:p>
    <w:p w14:paraId="10F30A3F" w14:textId="24F0461F" w:rsidR="00735001" w:rsidRPr="007025E0" w:rsidRDefault="00FF24CA" w:rsidP="008B27FC">
      <w:pPr>
        <w:spacing w:before="240" w:after="200"/>
        <w:jc w:val="both"/>
        <w:rPr>
          <w:b/>
          <w:bCs/>
          <w:sz w:val="24"/>
          <w:szCs w:val="24"/>
        </w:rPr>
      </w:pPr>
      <w:proofErr w:type="gramStart"/>
      <w:r>
        <w:rPr>
          <w:b/>
          <w:bCs/>
          <w:sz w:val="24"/>
          <w:szCs w:val="24"/>
        </w:rPr>
        <w:t>SEGUNDO</w:t>
      </w:r>
      <w:r w:rsidR="007025E0">
        <w:rPr>
          <w:b/>
          <w:bCs/>
          <w:sz w:val="24"/>
          <w:szCs w:val="24"/>
        </w:rPr>
        <w:t>.-</w:t>
      </w:r>
      <w:proofErr w:type="gramEnd"/>
      <w:r w:rsidR="007025E0">
        <w:rPr>
          <w:b/>
          <w:bCs/>
          <w:sz w:val="24"/>
          <w:szCs w:val="24"/>
        </w:rPr>
        <w:t xml:space="preserve"> </w:t>
      </w:r>
      <w:r w:rsidR="00735001" w:rsidRPr="007025E0">
        <w:rPr>
          <w:b/>
          <w:bCs/>
          <w:sz w:val="24"/>
          <w:szCs w:val="24"/>
        </w:rPr>
        <w:t xml:space="preserve">CONCURRENCIA DE LOS REQUISITOS EN LA UNIDAD FAMILIAR </w:t>
      </w:r>
    </w:p>
    <w:p w14:paraId="0EE088B2" w14:textId="27B14532" w:rsidR="007025E0" w:rsidRDefault="007025E0" w:rsidP="00735001">
      <w:pPr>
        <w:spacing w:before="240" w:after="200"/>
        <w:jc w:val="both"/>
        <w:rPr>
          <w:sz w:val="24"/>
          <w:szCs w:val="24"/>
        </w:rPr>
      </w:pPr>
      <w:r w:rsidRPr="007025E0">
        <w:rPr>
          <w:sz w:val="24"/>
          <w:szCs w:val="24"/>
        </w:rPr>
        <w:t xml:space="preserve">Que </w:t>
      </w:r>
      <w:r>
        <w:rPr>
          <w:sz w:val="24"/>
          <w:szCs w:val="24"/>
        </w:rPr>
        <w:t xml:space="preserve">en el presente caso la unidad familiar </w:t>
      </w:r>
      <w:r w:rsidR="00FF24CA">
        <w:rPr>
          <w:sz w:val="24"/>
          <w:szCs w:val="24"/>
        </w:rPr>
        <w:t xml:space="preserve">está compuesta por: </w:t>
      </w:r>
    </w:p>
    <w:p w14:paraId="793CD894" w14:textId="0725346B" w:rsidR="00FF24CA" w:rsidRPr="00FF24CA" w:rsidRDefault="00FF24CA" w:rsidP="00FF24CA">
      <w:pPr>
        <w:pStyle w:val="Pargrafdellista"/>
        <w:numPr>
          <w:ilvl w:val="0"/>
          <w:numId w:val="3"/>
        </w:numPr>
        <w:spacing w:before="240" w:after="200"/>
        <w:jc w:val="both"/>
        <w:rPr>
          <w:color w:val="538135" w:themeColor="accent6" w:themeShade="BF"/>
          <w:sz w:val="24"/>
          <w:szCs w:val="24"/>
        </w:rPr>
      </w:pPr>
      <w:r w:rsidRPr="00FF24CA">
        <w:rPr>
          <w:color w:val="538135" w:themeColor="accent6" w:themeShade="BF"/>
          <w:sz w:val="24"/>
          <w:szCs w:val="24"/>
        </w:rPr>
        <w:t>Nombre y apellidos persona afectada por el desahucio, edad y cualquier otro dato relevante sobre la persona</w:t>
      </w:r>
      <w:r>
        <w:rPr>
          <w:color w:val="538135" w:themeColor="accent6" w:themeShade="BF"/>
          <w:sz w:val="24"/>
          <w:szCs w:val="24"/>
        </w:rPr>
        <w:t xml:space="preserve"> (salud, empleo, discapacidad, situación de violencia de género…)</w:t>
      </w:r>
      <w:r w:rsidRPr="00FF24CA">
        <w:rPr>
          <w:color w:val="538135" w:themeColor="accent6" w:themeShade="BF"/>
          <w:sz w:val="24"/>
          <w:szCs w:val="24"/>
        </w:rPr>
        <w:t>;</w:t>
      </w:r>
    </w:p>
    <w:p w14:paraId="7F0C57F3" w14:textId="39CD08F4" w:rsidR="00FF24CA" w:rsidRDefault="00FF24CA" w:rsidP="00FF24CA">
      <w:pPr>
        <w:pStyle w:val="Pargrafdellista"/>
        <w:numPr>
          <w:ilvl w:val="0"/>
          <w:numId w:val="3"/>
        </w:numPr>
        <w:spacing w:before="240" w:after="200"/>
        <w:jc w:val="both"/>
        <w:rPr>
          <w:color w:val="538135" w:themeColor="accent6" w:themeShade="BF"/>
          <w:sz w:val="24"/>
          <w:szCs w:val="24"/>
        </w:rPr>
      </w:pPr>
      <w:r w:rsidRPr="00FF24CA">
        <w:rPr>
          <w:color w:val="538135" w:themeColor="accent6" w:themeShade="BF"/>
          <w:sz w:val="24"/>
          <w:szCs w:val="24"/>
        </w:rPr>
        <w:t xml:space="preserve">Nombre y apellidos persona afectada por el desahucio, edad y cualquier otro dato relevante de las personas convivientes de la unidad familiar </w:t>
      </w:r>
      <w:r>
        <w:rPr>
          <w:color w:val="538135" w:themeColor="accent6" w:themeShade="BF"/>
          <w:sz w:val="24"/>
          <w:szCs w:val="24"/>
        </w:rPr>
        <w:t>(salud, empleo, discapacidad, situación de violencia de género…).</w:t>
      </w:r>
    </w:p>
    <w:p w14:paraId="691B10C5" w14:textId="4737B97B" w:rsidR="00735001" w:rsidRDefault="00650079" w:rsidP="00735001">
      <w:pPr>
        <w:spacing w:before="240" w:after="200"/>
        <w:jc w:val="both"/>
        <w:rPr>
          <w:sz w:val="24"/>
          <w:szCs w:val="24"/>
        </w:rPr>
      </w:pPr>
      <w:r>
        <w:rPr>
          <w:sz w:val="24"/>
          <w:szCs w:val="24"/>
        </w:rPr>
        <w:t>En relación con</w:t>
      </w:r>
      <w:r w:rsidR="00735001" w:rsidRPr="007025E0">
        <w:rPr>
          <w:sz w:val="24"/>
          <w:szCs w:val="24"/>
        </w:rPr>
        <w:t xml:space="preserve"> el conjunto de los ingresos de la unidad de convivencia</w:t>
      </w:r>
      <w:r>
        <w:rPr>
          <w:sz w:val="24"/>
          <w:szCs w:val="24"/>
        </w:rPr>
        <w:t xml:space="preserve">, éstos son </w:t>
      </w:r>
      <w:proofErr w:type="gramStart"/>
      <w:r>
        <w:rPr>
          <w:sz w:val="24"/>
          <w:szCs w:val="24"/>
        </w:rPr>
        <w:t xml:space="preserve">de </w:t>
      </w:r>
      <w:r w:rsidR="00735001" w:rsidRPr="007025E0">
        <w:rPr>
          <w:sz w:val="24"/>
          <w:szCs w:val="24"/>
        </w:rPr>
        <w:t xml:space="preserve"> </w:t>
      </w:r>
      <w:proofErr w:type="spellStart"/>
      <w:r w:rsidR="00735001" w:rsidRPr="007025E0">
        <w:rPr>
          <w:color w:val="538135" w:themeColor="accent6" w:themeShade="BF"/>
          <w:sz w:val="24"/>
          <w:szCs w:val="24"/>
        </w:rPr>
        <w:t>xxxxxx</w:t>
      </w:r>
      <w:proofErr w:type="spellEnd"/>
      <w:proofErr w:type="gramEnd"/>
      <w:r w:rsidR="00735001" w:rsidRPr="007025E0">
        <w:rPr>
          <w:color w:val="538135" w:themeColor="accent6" w:themeShade="BF"/>
          <w:sz w:val="24"/>
          <w:szCs w:val="24"/>
        </w:rPr>
        <w:t xml:space="preserve"> €</w:t>
      </w:r>
      <w:r w:rsidR="00735001" w:rsidRPr="007025E0">
        <w:rPr>
          <w:sz w:val="24"/>
          <w:szCs w:val="24"/>
        </w:rPr>
        <w:t xml:space="preserve">, tal y como se demuestra de la documentación que se acompaña. </w:t>
      </w:r>
    </w:p>
    <w:p w14:paraId="5A3B7ABA" w14:textId="330BAA3B" w:rsidR="0092210E" w:rsidRPr="007025E0" w:rsidRDefault="00650079">
      <w:pPr>
        <w:spacing w:before="240" w:after="200"/>
        <w:jc w:val="both"/>
        <w:rPr>
          <w:sz w:val="24"/>
          <w:szCs w:val="24"/>
        </w:rPr>
      </w:pPr>
      <w:r>
        <w:rPr>
          <w:sz w:val="24"/>
          <w:szCs w:val="24"/>
        </w:rPr>
        <w:t xml:space="preserve">Por último, la renta </w:t>
      </w:r>
      <w:proofErr w:type="spellStart"/>
      <w:r w:rsidRPr="00650079">
        <w:rPr>
          <w:sz w:val="24"/>
          <w:szCs w:val="24"/>
        </w:rPr>
        <w:t>renta</w:t>
      </w:r>
      <w:proofErr w:type="spellEnd"/>
      <w:r w:rsidRPr="00650079">
        <w:rPr>
          <w:sz w:val="24"/>
          <w:szCs w:val="24"/>
        </w:rPr>
        <w:t xml:space="preserve"> arrendaticia</w:t>
      </w:r>
      <w:r>
        <w:rPr>
          <w:sz w:val="24"/>
          <w:szCs w:val="24"/>
        </w:rPr>
        <w:t xml:space="preserve"> es de </w:t>
      </w:r>
      <w:proofErr w:type="spellStart"/>
      <w:r w:rsidRPr="00650079">
        <w:rPr>
          <w:color w:val="538135" w:themeColor="accent6" w:themeShade="BF"/>
          <w:sz w:val="24"/>
          <w:szCs w:val="24"/>
        </w:rPr>
        <w:t>xxxxx</w:t>
      </w:r>
      <w:proofErr w:type="spellEnd"/>
      <w:r w:rsidRPr="00650079">
        <w:rPr>
          <w:sz w:val="24"/>
          <w:szCs w:val="24"/>
        </w:rPr>
        <w:t xml:space="preserve">, </w:t>
      </w:r>
      <w:r>
        <w:rPr>
          <w:sz w:val="24"/>
          <w:szCs w:val="24"/>
        </w:rPr>
        <w:t xml:space="preserve">y </w:t>
      </w:r>
      <w:r w:rsidRPr="00650079">
        <w:rPr>
          <w:sz w:val="24"/>
          <w:szCs w:val="24"/>
        </w:rPr>
        <w:t>los gastos y suministros básicos</w:t>
      </w:r>
      <w:r>
        <w:rPr>
          <w:sz w:val="24"/>
          <w:szCs w:val="24"/>
        </w:rPr>
        <w:t xml:space="preserve"> es de </w:t>
      </w:r>
      <w:proofErr w:type="spellStart"/>
      <w:r w:rsidRPr="00650079">
        <w:rPr>
          <w:color w:val="538135" w:themeColor="accent6" w:themeShade="BF"/>
          <w:sz w:val="24"/>
          <w:szCs w:val="24"/>
        </w:rPr>
        <w:t>xxxx</w:t>
      </w:r>
      <w:proofErr w:type="spellEnd"/>
      <w:r w:rsidRPr="00650079">
        <w:rPr>
          <w:color w:val="538135" w:themeColor="accent6" w:themeShade="BF"/>
          <w:sz w:val="24"/>
          <w:szCs w:val="24"/>
        </w:rPr>
        <w:t xml:space="preserve"> €, </w:t>
      </w:r>
      <w:r>
        <w:rPr>
          <w:sz w:val="24"/>
          <w:szCs w:val="24"/>
        </w:rPr>
        <w:t>lo que resulta</w:t>
      </w:r>
      <w:r w:rsidRPr="00650079">
        <w:rPr>
          <w:sz w:val="24"/>
          <w:szCs w:val="24"/>
        </w:rPr>
        <w:t xml:space="preserve"> superior o igual al 35 por cien de los ingresos netos que perciba el conjunto de los miembros de la unidad familiar. A estos efectos, se entenderá por «gastos y suministros básicos» el importe del coste de los suministros de electricidad, gas, gasoil para calefacción, agua corriente, de los servicios de telecomunicación fija y móvil, y las posibles contribuciones a la comunidad de propietarios, todos ellos de la vivienda habitual que corresponda satisfacer al arrendatario.</w:t>
      </w:r>
    </w:p>
    <w:p w14:paraId="36E005B7" w14:textId="75ED39D7" w:rsidR="0092210E" w:rsidRPr="007025E0" w:rsidRDefault="00650079">
      <w:pPr>
        <w:spacing w:before="240" w:after="200"/>
        <w:jc w:val="both"/>
        <w:rPr>
          <w:b/>
          <w:sz w:val="24"/>
          <w:szCs w:val="24"/>
        </w:rPr>
      </w:pPr>
      <w:proofErr w:type="gramStart"/>
      <w:r>
        <w:rPr>
          <w:b/>
          <w:sz w:val="24"/>
          <w:szCs w:val="24"/>
        </w:rPr>
        <w:t>TERCERO</w:t>
      </w:r>
      <w:r w:rsidR="00FB7A86" w:rsidRPr="007025E0">
        <w:rPr>
          <w:b/>
          <w:sz w:val="24"/>
          <w:szCs w:val="24"/>
        </w:rPr>
        <w:t>.-</w:t>
      </w:r>
      <w:proofErr w:type="gramEnd"/>
      <w:r w:rsidR="00FB7A86" w:rsidRPr="007025E0">
        <w:rPr>
          <w:b/>
          <w:sz w:val="24"/>
          <w:szCs w:val="24"/>
        </w:rPr>
        <w:t xml:space="preserve"> </w:t>
      </w:r>
      <w:r>
        <w:rPr>
          <w:b/>
          <w:sz w:val="24"/>
          <w:szCs w:val="24"/>
        </w:rPr>
        <w:t>DOCUMENTACIÓN ACREDITATIVA DE LA SITUACIÓN DE VULNERABILIDAD</w:t>
      </w:r>
      <w:r w:rsidRPr="007025E0">
        <w:rPr>
          <w:b/>
          <w:sz w:val="24"/>
          <w:szCs w:val="24"/>
        </w:rPr>
        <w:t>.</w:t>
      </w:r>
    </w:p>
    <w:p w14:paraId="4B4816A5" w14:textId="77777777" w:rsidR="0092210E" w:rsidRPr="007025E0" w:rsidRDefault="00FB7A86">
      <w:pPr>
        <w:spacing w:before="240" w:after="120"/>
        <w:jc w:val="both"/>
        <w:rPr>
          <w:sz w:val="24"/>
          <w:szCs w:val="24"/>
        </w:rPr>
      </w:pPr>
      <w:r w:rsidRPr="007025E0">
        <w:rPr>
          <w:sz w:val="24"/>
          <w:szCs w:val="24"/>
        </w:rPr>
        <w:t xml:space="preserve">Los documentos para acreditar encontrarse en alguna de las situaciones de vulnerabilidad económica </w:t>
      </w:r>
      <w:proofErr w:type="gramStart"/>
      <w:r w:rsidRPr="007025E0">
        <w:rPr>
          <w:sz w:val="24"/>
          <w:szCs w:val="24"/>
        </w:rPr>
        <w:t>descritas,</w:t>
      </w:r>
      <w:proofErr w:type="gramEnd"/>
      <w:r w:rsidRPr="007025E0">
        <w:rPr>
          <w:sz w:val="24"/>
          <w:szCs w:val="24"/>
        </w:rPr>
        <w:t xml:space="preserve"> son los legalmente previstos en el artículo 6.1. del citado Real Decreto-ley 11/2020:</w:t>
      </w:r>
    </w:p>
    <w:p w14:paraId="279997A0" w14:textId="77777777" w:rsidR="0092210E" w:rsidRPr="007025E0" w:rsidRDefault="00FB7A86">
      <w:pPr>
        <w:pStyle w:val="parrafo2"/>
        <w:spacing w:before="280" w:after="280"/>
        <w:rPr>
          <w:rFonts w:ascii="Arial" w:hAnsi="Arial" w:cs="Arial"/>
        </w:rPr>
      </w:pPr>
      <w:r w:rsidRPr="007025E0">
        <w:rPr>
          <w:rFonts w:ascii="Arial" w:hAnsi="Arial" w:cs="Arial"/>
        </w:rPr>
        <w:t xml:space="preserve">  a) En caso de situación legal de desempleo, mediante certificado expedido por la entidad gestora de las prestaciones, en el que figure la cuantía mensual percibida en concepto de prestaciones o subsidios por desempleo.</w:t>
      </w:r>
    </w:p>
    <w:p w14:paraId="4A5AAD3E" w14:textId="77777777" w:rsidR="0092210E" w:rsidRPr="007025E0" w:rsidRDefault="00FB7A86">
      <w:pPr>
        <w:pStyle w:val="parrafo"/>
        <w:spacing w:before="280" w:after="280"/>
        <w:rPr>
          <w:rFonts w:ascii="Arial" w:hAnsi="Arial" w:cs="Arial"/>
        </w:rPr>
      </w:pPr>
      <w:r w:rsidRPr="007025E0">
        <w:rPr>
          <w:rFonts w:ascii="Arial" w:hAnsi="Arial" w:cs="Arial"/>
        </w:rPr>
        <w:t xml:space="preserve">  b) En caso de cese de actividad de los trabajadores por cuenta propia, mediante certificado expedido por la Agencia Estatal de la Administración Tributaria o el órgano competente de la Comunidad Autónoma, en su caso, sobre la base de la declaración de cese de actividad declarada por el interesado.</w:t>
      </w:r>
    </w:p>
    <w:p w14:paraId="13B4EE61" w14:textId="77777777" w:rsidR="0092210E" w:rsidRPr="007025E0" w:rsidRDefault="00FB7A86">
      <w:pPr>
        <w:pStyle w:val="parrafo"/>
        <w:spacing w:before="280" w:after="280"/>
        <w:rPr>
          <w:rFonts w:ascii="Arial" w:hAnsi="Arial" w:cs="Arial"/>
        </w:rPr>
      </w:pPr>
      <w:r w:rsidRPr="007025E0">
        <w:rPr>
          <w:rFonts w:ascii="Arial" w:hAnsi="Arial" w:cs="Arial"/>
        </w:rPr>
        <w:t xml:space="preserve">  c) Número de personas que habitan en la vivienda habitual:</w:t>
      </w:r>
    </w:p>
    <w:p w14:paraId="1F29C453" w14:textId="77777777" w:rsidR="0092210E" w:rsidRPr="007025E0" w:rsidRDefault="00FB7A86">
      <w:pPr>
        <w:pStyle w:val="parrafo2"/>
        <w:spacing w:before="280" w:after="280"/>
        <w:ind w:firstLine="720"/>
        <w:rPr>
          <w:rFonts w:ascii="Arial" w:hAnsi="Arial" w:cs="Arial"/>
        </w:rPr>
      </w:pPr>
      <w:r w:rsidRPr="007025E0">
        <w:rPr>
          <w:rFonts w:ascii="Arial" w:hAnsi="Arial" w:cs="Arial"/>
        </w:rPr>
        <w:t>i. Libro de familia o documento acreditativo de pareja de hecho.</w:t>
      </w:r>
    </w:p>
    <w:p w14:paraId="205D69C3" w14:textId="77777777" w:rsidR="0092210E" w:rsidRPr="007025E0" w:rsidRDefault="00FB7A86">
      <w:pPr>
        <w:pStyle w:val="parrafo"/>
        <w:spacing w:before="280" w:after="280"/>
        <w:ind w:firstLine="720"/>
        <w:rPr>
          <w:rFonts w:ascii="Arial" w:hAnsi="Arial" w:cs="Arial"/>
        </w:rPr>
      </w:pPr>
      <w:proofErr w:type="spellStart"/>
      <w:r w:rsidRPr="007025E0">
        <w:rPr>
          <w:rFonts w:ascii="Arial" w:hAnsi="Arial" w:cs="Arial"/>
        </w:rPr>
        <w:lastRenderedPageBreak/>
        <w:t>ii</w:t>
      </w:r>
      <w:proofErr w:type="spellEnd"/>
      <w:r w:rsidRPr="007025E0">
        <w:rPr>
          <w:rFonts w:ascii="Arial" w:hAnsi="Arial" w:cs="Arial"/>
        </w:rPr>
        <w:t>. Certificado de empadronamiento relativo a las personas empadronadas en la vivienda, con referencia al momento de la presentación de los documentos acreditativos y a los seis meses anteriores.</w:t>
      </w:r>
    </w:p>
    <w:p w14:paraId="3AAF2DDD" w14:textId="77777777" w:rsidR="0092210E" w:rsidRPr="007025E0" w:rsidRDefault="00FB7A86">
      <w:pPr>
        <w:pStyle w:val="parrafo"/>
        <w:spacing w:before="280" w:after="280"/>
        <w:ind w:firstLine="720"/>
        <w:rPr>
          <w:rFonts w:ascii="Arial" w:hAnsi="Arial" w:cs="Arial"/>
        </w:rPr>
      </w:pPr>
      <w:proofErr w:type="spellStart"/>
      <w:r w:rsidRPr="007025E0">
        <w:rPr>
          <w:rFonts w:ascii="Arial" w:hAnsi="Arial" w:cs="Arial"/>
        </w:rPr>
        <w:t>iii</w:t>
      </w:r>
      <w:proofErr w:type="spellEnd"/>
      <w:r w:rsidRPr="007025E0">
        <w:rPr>
          <w:rFonts w:ascii="Arial" w:hAnsi="Arial" w:cs="Arial"/>
        </w:rPr>
        <w:t>. Declaración de discapacidad, de dependencia o de incapacidad permanente para realizar una actividad laboral.</w:t>
      </w:r>
    </w:p>
    <w:p w14:paraId="6D7F50D2" w14:textId="77777777" w:rsidR="0092210E" w:rsidRPr="007025E0" w:rsidRDefault="00FB7A86">
      <w:pPr>
        <w:pStyle w:val="parrafo2"/>
        <w:spacing w:before="280" w:after="280"/>
        <w:rPr>
          <w:rFonts w:ascii="Arial" w:hAnsi="Arial" w:cs="Arial"/>
        </w:rPr>
      </w:pPr>
      <w:r w:rsidRPr="007025E0">
        <w:rPr>
          <w:rFonts w:ascii="Arial" w:hAnsi="Arial" w:cs="Arial"/>
        </w:rPr>
        <w:t xml:space="preserve">  d) Titularidad de los bienes: nota simple del servicio de índices del Registro de la Propiedad de todos los miembros de la unidad familiar.</w:t>
      </w:r>
    </w:p>
    <w:p w14:paraId="484C8AD0" w14:textId="77777777" w:rsidR="0092210E" w:rsidRPr="007025E0" w:rsidRDefault="00FB7A86">
      <w:pPr>
        <w:pStyle w:val="parrafo"/>
        <w:spacing w:before="280" w:after="280"/>
        <w:rPr>
          <w:rFonts w:ascii="Arial" w:hAnsi="Arial" w:cs="Arial"/>
        </w:rPr>
      </w:pPr>
      <w:r w:rsidRPr="007025E0">
        <w:rPr>
          <w:rFonts w:ascii="Arial" w:hAnsi="Arial" w:cs="Arial"/>
        </w:rPr>
        <w:t xml:space="preserve">  e) Declaración responsable del deudor o deudores relativa al cumplimiento de los requisitos exigidos para considerarse sin recursos económicos suficientes según este real decreto-ley.</w:t>
      </w:r>
    </w:p>
    <w:p w14:paraId="3B763796" w14:textId="77777777" w:rsidR="0092210E" w:rsidRPr="007025E0" w:rsidRDefault="00FB7A86">
      <w:pPr>
        <w:pStyle w:val="parrafo2"/>
        <w:spacing w:before="280" w:after="280"/>
        <w:rPr>
          <w:rFonts w:ascii="Arial" w:hAnsi="Arial" w:cs="Arial"/>
        </w:rPr>
      </w:pPr>
      <w:r w:rsidRPr="007025E0">
        <w:rPr>
          <w:rFonts w:ascii="Arial" w:hAnsi="Arial" w:cs="Arial"/>
          <w:u w:val="single"/>
        </w:rPr>
        <w:t>Sírvase el presente escrito de Declaración Responsable</w:t>
      </w:r>
      <w:r w:rsidRPr="007025E0">
        <w:rPr>
          <w:rFonts w:ascii="Arial" w:hAnsi="Arial" w:cs="Arial"/>
        </w:rPr>
        <w:t xml:space="preserve"> </w:t>
      </w:r>
      <w:proofErr w:type="gramStart"/>
      <w:r w:rsidRPr="007025E0">
        <w:rPr>
          <w:rFonts w:ascii="Arial" w:hAnsi="Arial" w:cs="Arial"/>
        </w:rPr>
        <w:t>en relación al</w:t>
      </w:r>
      <w:proofErr w:type="gramEnd"/>
      <w:r w:rsidRPr="007025E0">
        <w:rPr>
          <w:rFonts w:ascii="Arial" w:hAnsi="Arial" w:cs="Arial"/>
        </w:rPr>
        <w:t xml:space="preserve"> apartado e), anexándose a autos los otros documentos requeridos. </w:t>
      </w:r>
    </w:p>
    <w:p w14:paraId="3884193F" w14:textId="7B515F14" w:rsidR="0092210E" w:rsidRDefault="00FB7A86" w:rsidP="009A1C6B">
      <w:pPr>
        <w:pStyle w:val="parrafo2"/>
        <w:spacing w:before="280" w:after="280"/>
        <w:jc w:val="both"/>
        <w:rPr>
          <w:rFonts w:ascii="Arial" w:hAnsi="Arial" w:cs="Arial"/>
        </w:rPr>
      </w:pPr>
      <w:r w:rsidRPr="007025E0">
        <w:rPr>
          <w:rFonts w:ascii="Arial" w:hAnsi="Arial" w:cs="Arial"/>
        </w:rPr>
        <w:t xml:space="preserve">En caso de que faltare actualizar algún documento, </w:t>
      </w:r>
      <w:r w:rsidRPr="00411755">
        <w:rPr>
          <w:rFonts w:ascii="Arial" w:hAnsi="Arial" w:cs="Arial"/>
          <w:b/>
          <w:bCs/>
        </w:rPr>
        <w:t>se ruega se tenga en cuenta expresamente dicha declaración responsable</w:t>
      </w:r>
      <w:r w:rsidRPr="007025E0">
        <w:rPr>
          <w:rFonts w:ascii="Arial" w:hAnsi="Arial" w:cs="Arial"/>
        </w:rPr>
        <w:t>, y subsidiariamente la prórroga de un mes para su aportación en analogía al artículo 6.2 del citado RD-ley, a causa de las restricciones de acceso por covid-19</w:t>
      </w:r>
      <w:r w:rsidR="00DA7ED0">
        <w:rPr>
          <w:rFonts w:ascii="Arial" w:hAnsi="Arial" w:cs="Arial"/>
        </w:rPr>
        <w:t xml:space="preserve">, y el </w:t>
      </w:r>
      <w:r w:rsidR="00DA7ED0" w:rsidRPr="00411755">
        <w:rPr>
          <w:rFonts w:ascii="Arial" w:hAnsi="Arial" w:cs="Arial"/>
          <w:b/>
          <w:bCs/>
        </w:rPr>
        <w:t xml:space="preserve">mandato de </w:t>
      </w:r>
      <w:r w:rsidR="00400D9A" w:rsidRPr="00411755">
        <w:rPr>
          <w:rFonts w:ascii="Arial" w:hAnsi="Arial" w:cs="Arial"/>
          <w:b/>
          <w:bCs/>
        </w:rPr>
        <w:t xml:space="preserve">subsanar los defectos en que incurran los actos procesales de las partes establecido en el artículo </w:t>
      </w:r>
      <w:r w:rsidR="00411755" w:rsidRPr="00411755">
        <w:rPr>
          <w:rFonts w:ascii="Arial" w:hAnsi="Arial" w:cs="Arial"/>
          <w:b/>
          <w:bCs/>
        </w:rPr>
        <w:t>231 de la LEC</w:t>
      </w:r>
      <w:r w:rsidR="00411755">
        <w:rPr>
          <w:rFonts w:ascii="Arial" w:hAnsi="Arial" w:cs="Arial"/>
        </w:rPr>
        <w:t xml:space="preserve">. </w:t>
      </w:r>
    </w:p>
    <w:p w14:paraId="15031C09" w14:textId="5AFA7A83" w:rsidR="00411755" w:rsidRPr="007025E0" w:rsidRDefault="00411755" w:rsidP="009A1C6B">
      <w:pPr>
        <w:pStyle w:val="parrafo2"/>
        <w:spacing w:before="280" w:after="280"/>
        <w:jc w:val="both"/>
        <w:rPr>
          <w:rFonts w:ascii="Arial" w:hAnsi="Arial" w:cs="Arial"/>
        </w:rPr>
      </w:pPr>
      <w:r>
        <w:rPr>
          <w:rFonts w:ascii="Arial" w:hAnsi="Arial" w:cs="Arial"/>
        </w:rPr>
        <w:t>Todo ello en base a los siguientes</w:t>
      </w:r>
    </w:p>
    <w:p w14:paraId="3EC95888" w14:textId="77777777" w:rsidR="0092210E" w:rsidRPr="007025E0" w:rsidRDefault="0092210E">
      <w:pPr>
        <w:spacing w:before="240" w:after="200"/>
        <w:jc w:val="both"/>
        <w:rPr>
          <w:color w:val="FF0000"/>
          <w:sz w:val="24"/>
          <w:szCs w:val="24"/>
        </w:rPr>
      </w:pPr>
    </w:p>
    <w:p w14:paraId="4D5640A8" w14:textId="77777777" w:rsidR="0092210E" w:rsidRPr="007025E0" w:rsidRDefault="00FB7A86">
      <w:pPr>
        <w:spacing w:before="240" w:after="200"/>
        <w:jc w:val="center"/>
        <w:rPr>
          <w:b/>
          <w:sz w:val="24"/>
          <w:szCs w:val="24"/>
        </w:rPr>
      </w:pPr>
      <w:r w:rsidRPr="007025E0">
        <w:rPr>
          <w:b/>
          <w:sz w:val="24"/>
          <w:szCs w:val="24"/>
        </w:rPr>
        <w:t>FUNDAMENTOS DE DERECHO</w:t>
      </w:r>
    </w:p>
    <w:p w14:paraId="00FB526A" w14:textId="4F20836B" w:rsidR="0092210E" w:rsidRPr="007025E0" w:rsidRDefault="00F7417F">
      <w:pPr>
        <w:spacing w:before="240" w:after="200"/>
        <w:jc w:val="both"/>
        <w:rPr>
          <w:sz w:val="24"/>
          <w:szCs w:val="24"/>
        </w:rPr>
      </w:pPr>
      <w:r>
        <w:rPr>
          <w:b/>
          <w:sz w:val="24"/>
          <w:szCs w:val="24"/>
        </w:rPr>
        <w:t>I</w:t>
      </w:r>
      <w:r w:rsidR="00FB7A86" w:rsidRPr="007025E0">
        <w:rPr>
          <w:b/>
          <w:sz w:val="24"/>
          <w:szCs w:val="24"/>
        </w:rPr>
        <w:t xml:space="preserve">.- </w:t>
      </w:r>
      <w:r w:rsidR="00734175">
        <w:rPr>
          <w:b/>
          <w:sz w:val="24"/>
          <w:szCs w:val="24"/>
        </w:rPr>
        <w:t>SOBRE LA MEDIDA EXTRAORDINARIA DE SUSPENSIÓN DE DESAHUCIOS Y LANZAMIENTOS</w:t>
      </w:r>
    </w:p>
    <w:p w14:paraId="76E4AAD4" w14:textId="606D83B8" w:rsidR="0092210E" w:rsidRPr="00734175" w:rsidRDefault="00734175">
      <w:pPr>
        <w:pStyle w:val="sangrado"/>
        <w:spacing w:before="280" w:after="280"/>
        <w:jc w:val="both"/>
        <w:rPr>
          <w:rFonts w:ascii="Arial" w:eastAsia="Arial" w:hAnsi="Arial" w:cs="Arial"/>
        </w:rPr>
      </w:pPr>
      <w:r>
        <w:rPr>
          <w:rFonts w:ascii="Arial" w:eastAsia="Arial" w:hAnsi="Arial" w:cs="Arial"/>
        </w:rPr>
        <w:t>Que estas</w:t>
      </w:r>
      <w:r w:rsidR="00FB7A86" w:rsidRPr="007025E0">
        <w:rPr>
          <w:rFonts w:ascii="Arial" w:eastAsia="Arial" w:hAnsi="Arial" w:cs="Arial"/>
        </w:rPr>
        <w:t xml:space="preserve"> medidas de suspensión que se establecen con carácter extraordinario y </w:t>
      </w:r>
      <w:proofErr w:type="gramStart"/>
      <w:r w:rsidR="00FB7A86" w:rsidRPr="007025E0">
        <w:rPr>
          <w:rFonts w:ascii="Arial" w:eastAsia="Arial" w:hAnsi="Arial" w:cs="Arial"/>
        </w:rPr>
        <w:t>temporal,</w:t>
      </w:r>
      <w:proofErr w:type="gramEnd"/>
      <w:r w:rsidR="00FB7A86" w:rsidRPr="007025E0">
        <w:rPr>
          <w:rFonts w:ascii="Arial" w:eastAsia="Arial" w:hAnsi="Arial" w:cs="Arial"/>
        </w:rPr>
        <w:t xml:space="preserve"> dejarán de surtir efecto a partir del </w:t>
      </w:r>
      <w:r w:rsidR="00E419AE" w:rsidRPr="00734175">
        <w:rPr>
          <w:rFonts w:ascii="Arial" w:eastAsia="Arial" w:hAnsi="Arial" w:cs="Arial"/>
        </w:rPr>
        <w:t>31 de diciembre de 202</w:t>
      </w:r>
      <w:r w:rsidRPr="00734175">
        <w:rPr>
          <w:rFonts w:ascii="Arial" w:eastAsia="Arial" w:hAnsi="Arial" w:cs="Arial"/>
        </w:rPr>
        <w:t xml:space="preserve">6, y </w:t>
      </w:r>
      <w:r>
        <w:rPr>
          <w:rFonts w:ascii="Arial" w:eastAsia="Arial" w:hAnsi="Arial" w:cs="Arial"/>
        </w:rPr>
        <w:t xml:space="preserve">operan cuando la </w:t>
      </w:r>
      <w:r w:rsidR="00E979F0">
        <w:rPr>
          <w:rFonts w:ascii="Arial" w:eastAsia="Arial" w:hAnsi="Arial" w:cs="Arial"/>
        </w:rPr>
        <w:t xml:space="preserve">persona arrendataria acredite que se encuentra en alguna de las situaciones de vulnerabilidad económica descritas en las letras a) y b) del artículo 5 del RDL 11/2020. </w:t>
      </w:r>
    </w:p>
    <w:p w14:paraId="33F63BED" w14:textId="4C864E48" w:rsidR="0092210E" w:rsidRPr="007025E0" w:rsidRDefault="00027B04" w:rsidP="00E979F0">
      <w:pPr>
        <w:pStyle w:val="Pa13"/>
        <w:jc w:val="both"/>
        <w:rPr>
          <w:color w:val="000000"/>
        </w:rPr>
      </w:pPr>
      <w:r w:rsidRPr="00027B04">
        <w:rPr>
          <w:color w:val="000000"/>
        </w:rPr>
        <w:t>En dicho caso, e</w:t>
      </w:r>
      <w:r w:rsidR="00FB7A86" w:rsidRPr="00027B04">
        <w:rPr>
          <w:color w:val="000000"/>
        </w:rPr>
        <w:t>l Letrado de la Administración de Justicia dará traslado de dicha acreditación al demandante, quien en el plazo máximo de diez días podrá acreditar</w:t>
      </w:r>
      <w:r w:rsidR="00FB7A86" w:rsidRPr="007025E0">
        <w:rPr>
          <w:color w:val="000000"/>
        </w:rPr>
        <w:t xml:space="preserve"> ante el Juzgado, por los mismos medios, encontrarse igualmente en la situación de vulnerabilidad económica descrita en la letra a) del artículo 5 o en riesgo de situarse en ella, en caso de que se adopte la medida de suspensión del lanzamiento</w:t>
      </w:r>
      <w:r w:rsidR="0031104C">
        <w:rPr>
          <w:color w:val="000000"/>
        </w:rPr>
        <w:t xml:space="preserve">, </w:t>
      </w:r>
      <w:r w:rsidR="0031104C" w:rsidRPr="0031104C">
        <w:rPr>
          <w:color w:val="000000"/>
        </w:rPr>
        <w:t>o bien que es titular de dos o menos viviendas</w:t>
      </w:r>
      <w:r w:rsidR="0031104C">
        <w:rPr>
          <w:color w:val="000000"/>
        </w:rPr>
        <w:t xml:space="preserve">. </w:t>
      </w:r>
    </w:p>
    <w:p w14:paraId="0865C5D2" w14:textId="77777777" w:rsidR="0092210E" w:rsidRPr="007025E0" w:rsidRDefault="0092210E">
      <w:pPr>
        <w:rPr>
          <w:sz w:val="24"/>
          <w:szCs w:val="24"/>
        </w:rPr>
      </w:pPr>
    </w:p>
    <w:p w14:paraId="4362D125" w14:textId="5DE434F8" w:rsidR="0092210E" w:rsidRPr="007025E0" w:rsidRDefault="00FB7A86" w:rsidP="0031104C">
      <w:pPr>
        <w:pStyle w:val="Pa13"/>
        <w:jc w:val="both"/>
        <w:rPr>
          <w:color w:val="000000"/>
        </w:rPr>
      </w:pPr>
      <w:r w:rsidRPr="007025E0">
        <w:rPr>
          <w:color w:val="000000"/>
        </w:rPr>
        <w:t xml:space="preserve">Una vez presentados los anteriores escritos, </w:t>
      </w:r>
      <w:r w:rsidRPr="007025E0">
        <w:rPr>
          <w:color w:val="000000"/>
          <w:u w:val="single"/>
        </w:rPr>
        <w:t>el Letrado de la Administración de Justicia deberá trasladar inmediatamente a los servicios sociales competentes toda la documentación y solicitará a dichos servicios informe</w:t>
      </w:r>
      <w:r w:rsidRPr="007025E0">
        <w:rPr>
          <w:color w:val="000000"/>
        </w:rPr>
        <w:t xml:space="preserve">, que deberá ser emitido en el </w:t>
      </w:r>
      <w:r w:rsidRPr="007025E0">
        <w:rPr>
          <w:color w:val="000000"/>
        </w:rPr>
        <w:lastRenderedPageBreak/>
        <w:t>plazo máximo de diez días, en el que se valore la situación de vulnerabilidad del arrendatario y, en su caso, del arrendador, y se identifiquen las medidas a aplicar por la administración competente.</w:t>
      </w:r>
    </w:p>
    <w:p w14:paraId="40FE59B3" w14:textId="77777777" w:rsidR="0092210E" w:rsidRPr="007025E0" w:rsidRDefault="0092210E">
      <w:pPr>
        <w:rPr>
          <w:sz w:val="24"/>
          <w:szCs w:val="24"/>
        </w:rPr>
      </w:pPr>
    </w:p>
    <w:p w14:paraId="11354295" w14:textId="49BD9304" w:rsidR="0092210E" w:rsidRPr="007025E0" w:rsidRDefault="00FB7A86" w:rsidP="00F7417F">
      <w:pPr>
        <w:pStyle w:val="Pa13"/>
        <w:jc w:val="both"/>
      </w:pPr>
      <w:r w:rsidRPr="0031104C">
        <w:rPr>
          <w:color w:val="000000"/>
        </w:rPr>
        <w:t>El Juez, a la vista de la documentación presentada y del informe de servicios sociales, dictará un auto en</w:t>
      </w:r>
      <w:r w:rsidRPr="007025E0">
        <w:rPr>
          <w:color w:val="000000"/>
        </w:rPr>
        <w:t xml:space="preserve"> el que acordará la suspensión del lanzamiento si se considera acreditada la situación de vulnerabilidad económica y, en su caso, que no debe prevalecer la vulnerabilidad del arrendador. Si no se acreditara la vulnerabilidad por el arrendatario o bien debiera prevalecer la situación de vulnerabilidad del arrendador acordará la continuación del procedimiento. </w:t>
      </w:r>
      <w:r w:rsidR="00F7417F" w:rsidRPr="00F7417F">
        <w:rPr>
          <w:color w:val="000000"/>
        </w:rPr>
        <w:t>En todo caso, el auto que fije la suspensión señalará expresamente que el 31 de diciembre de 2026 se reanudará automáticamente el cómputo de los días a que se refiere el artículo 440.3 de la Ley 1/2000, de 7 de enero, de Enjuiciamiento Civil, o se señalará fecha para la celebración de la vista y, en su caso, del lanzamiento, según el estado en que se encuentre el proceso</w:t>
      </w:r>
    </w:p>
    <w:p w14:paraId="76F07AF7" w14:textId="77777777" w:rsidR="00F7417F" w:rsidRDefault="00F7417F" w:rsidP="00F7417F">
      <w:pPr>
        <w:pStyle w:val="Pa13"/>
        <w:jc w:val="both"/>
        <w:rPr>
          <w:color w:val="000000"/>
          <w:u w:val="single"/>
        </w:rPr>
      </w:pPr>
    </w:p>
    <w:p w14:paraId="51E518FA" w14:textId="1977BD89" w:rsidR="0092210E" w:rsidRPr="00F7417F" w:rsidRDefault="00FB7A86" w:rsidP="00F7417F">
      <w:pPr>
        <w:pStyle w:val="Pa13"/>
        <w:jc w:val="both"/>
        <w:rPr>
          <w:color w:val="000000"/>
        </w:rPr>
      </w:pPr>
      <w:r w:rsidRPr="00F7417F">
        <w:rPr>
          <w:b/>
          <w:bCs/>
          <w:color w:val="000000"/>
          <w:u w:val="single"/>
        </w:rPr>
        <w:t>Acreditada la vulnerabilidad</w:t>
      </w:r>
      <w:r w:rsidRPr="00F7417F">
        <w:rPr>
          <w:color w:val="000000"/>
          <w:u w:val="single"/>
        </w:rPr>
        <w:t>, antes de la finalización del plazo máximo de suspensión,</w:t>
      </w:r>
      <w:r w:rsidRPr="00F7417F">
        <w:rPr>
          <w:b/>
          <w:bCs/>
          <w:color w:val="000000"/>
          <w:u w:val="single"/>
        </w:rPr>
        <w:t xml:space="preserve"> las Administraciones públicas competentes deberán, adoptar las medidas </w:t>
      </w:r>
      <w:r w:rsidRPr="00F7417F">
        <w:rPr>
          <w:color w:val="000000"/>
          <w:u w:val="single"/>
        </w:rPr>
        <w:t>indicadas en el informe de servicios sociales u otras que consideren</w:t>
      </w:r>
      <w:r w:rsidRPr="00F7417F">
        <w:rPr>
          <w:b/>
          <w:bCs/>
          <w:color w:val="000000"/>
          <w:u w:val="single"/>
        </w:rPr>
        <w:t xml:space="preserve"> adecuadas para satisfacer la necesidad habitacional de la persona en situación de vulnerabilidad que garanticen su acceso a una vivienda digna</w:t>
      </w:r>
      <w:r w:rsidRPr="007025E0">
        <w:rPr>
          <w:color w:val="000000"/>
        </w:rPr>
        <w:t>. Una vez aplicadas dichas medidas la Administración competente habrá de comunicarlo inmediatamente al Tribunal, y el Letrado de la Administración de Justicia deberá dictar en el plazo máximo de tres días decreto acordando el levantamiento de la suspensión del procedimiento.</w:t>
      </w:r>
    </w:p>
    <w:p w14:paraId="6C016FF3" w14:textId="624E81BE" w:rsidR="003D1D9D" w:rsidRDefault="00F7417F" w:rsidP="003D1D9D">
      <w:pPr>
        <w:spacing w:before="240" w:after="200"/>
        <w:jc w:val="both"/>
        <w:rPr>
          <w:b/>
          <w:bCs/>
          <w:sz w:val="24"/>
          <w:szCs w:val="24"/>
        </w:rPr>
      </w:pPr>
      <w:r>
        <w:rPr>
          <w:b/>
          <w:bCs/>
          <w:sz w:val="24"/>
          <w:szCs w:val="24"/>
        </w:rPr>
        <w:t>II</w:t>
      </w:r>
      <w:r w:rsidR="003D1D9D" w:rsidRPr="007025E0">
        <w:rPr>
          <w:b/>
          <w:bCs/>
          <w:sz w:val="24"/>
          <w:szCs w:val="24"/>
        </w:rPr>
        <w:t xml:space="preserve">.- </w:t>
      </w:r>
      <w:r w:rsidR="003D1D9D">
        <w:rPr>
          <w:b/>
          <w:bCs/>
          <w:sz w:val="24"/>
          <w:szCs w:val="24"/>
        </w:rPr>
        <w:t xml:space="preserve">SOBRE LA INTERPRETACIÓN DEL CONCEPTO DE VULNERABILIDAD </w:t>
      </w:r>
    </w:p>
    <w:p w14:paraId="0E30AD60" w14:textId="77777777" w:rsidR="003D1D9D" w:rsidRDefault="003D1D9D" w:rsidP="003D1D9D">
      <w:pPr>
        <w:spacing w:before="240" w:after="200"/>
        <w:jc w:val="both"/>
        <w:rPr>
          <w:sz w:val="24"/>
          <w:szCs w:val="24"/>
        </w:rPr>
      </w:pPr>
      <w:r>
        <w:rPr>
          <w:sz w:val="24"/>
          <w:szCs w:val="24"/>
        </w:rPr>
        <w:t>Que,</w:t>
      </w:r>
      <w:r w:rsidRPr="007025E0">
        <w:rPr>
          <w:sz w:val="24"/>
          <w:szCs w:val="24"/>
        </w:rPr>
        <w:t xml:space="preserve"> inicialmente</w:t>
      </w:r>
      <w:r>
        <w:rPr>
          <w:sz w:val="24"/>
          <w:szCs w:val="24"/>
        </w:rPr>
        <w:t xml:space="preserve">, la medida de suspensión extraordinaria de desahucios </w:t>
      </w:r>
      <w:r w:rsidRPr="007025E0">
        <w:rPr>
          <w:sz w:val="24"/>
          <w:szCs w:val="24"/>
        </w:rPr>
        <w:t>se limitó a las personas cuya vulnerabilidad social o económica fuera sobrevenida “como consecuencia de los efectos de la expansión del COVID-19”</w:t>
      </w:r>
      <w:r>
        <w:rPr>
          <w:sz w:val="24"/>
          <w:szCs w:val="24"/>
        </w:rPr>
        <w:t xml:space="preserve"> (RDL 11/2020)</w:t>
      </w:r>
      <w:r w:rsidRPr="007025E0">
        <w:rPr>
          <w:sz w:val="24"/>
          <w:szCs w:val="24"/>
        </w:rPr>
        <w:t xml:space="preserve">. </w:t>
      </w:r>
    </w:p>
    <w:p w14:paraId="7C77E528" w14:textId="6CAF44FC" w:rsidR="003D1D9D" w:rsidRDefault="003D1D9D" w:rsidP="003D1D9D">
      <w:pPr>
        <w:spacing w:before="240" w:after="200"/>
        <w:jc w:val="both"/>
        <w:rPr>
          <w:sz w:val="24"/>
          <w:szCs w:val="24"/>
        </w:rPr>
      </w:pPr>
      <w:r w:rsidRPr="007025E0">
        <w:rPr>
          <w:sz w:val="24"/>
          <w:szCs w:val="24"/>
        </w:rPr>
        <w:t xml:space="preserve">Posteriormente, se amplió a </w:t>
      </w:r>
      <w:r w:rsidRPr="007025E0">
        <w:rPr>
          <w:b/>
          <w:bCs/>
          <w:sz w:val="24"/>
          <w:szCs w:val="24"/>
        </w:rPr>
        <w:t xml:space="preserve">situaciones de vulnerabilidad económica que impidieran </w:t>
      </w:r>
      <w:r w:rsidRPr="007025E0">
        <w:rPr>
          <w:sz w:val="24"/>
          <w:szCs w:val="24"/>
        </w:rPr>
        <w:t>“</w:t>
      </w:r>
      <w:r w:rsidRPr="007025E0">
        <w:rPr>
          <w:b/>
          <w:bCs/>
          <w:sz w:val="24"/>
          <w:szCs w:val="24"/>
        </w:rPr>
        <w:t>encontrar una alternativa habitacional</w:t>
      </w:r>
      <w:r w:rsidRPr="007025E0">
        <w:rPr>
          <w:sz w:val="24"/>
          <w:szCs w:val="24"/>
        </w:rPr>
        <w:t xml:space="preserve">”, situaciones que, aunque pudieran “no derivarse directamente de </w:t>
      </w:r>
      <w:r w:rsidR="00557F1B" w:rsidRPr="007025E0">
        <w:rPr>
          <w:sz w:val="24"/>
          <w:szCs w:val="24"/>
        </w:rPr>
        <w:t>los efectos</w:t>
      </w:r>
      <w:r w:rsidRPr="007025E0">
        <w:rPr>
          <w:sz w:val="24"/>
          <w:szCs w:val="24"/>
        </w:rPr>
        <w:t xml:space="preserve"> de la COVID-19, indudablemente se ha visto agravada por estos” (Preámbulo y artículo 1, RDL 37/2020).</w:t>
      </w:r>
    </w:p>
    <w:p w14:paraId="1E9F32F5" w14:textId="77777777" w:rsidR="003D1D9D" w:rsidRDefault="003D1D9D" w:rsidP="003D1D9D">
      <w:pPr>
        <w:spacing w:before="240" w:after="200"/>
        <w:jc w:val="both"/>
        <w:rPr>
          <w:sz w:val="24"/>
          <w:szCs w:val="24"/>
        </w:rPr>
      </w:pPr>
      <w:r>
        <w:rPr>
          <w:sz w:val="24"/>
          <w:szCs w:val="24"/>
        </w:rPr>
        <w:t xml:space="preserve">Por último, el RDL 2/2026 establece en su Preámbulo que: </w:t>
      </w:r>
    </w:p>
    <w:p w14:paraId="5C72AB8E" w14:textId="77777777" w:rsidR="003D1D9D" w:rsidRPr="007025E0" w:rsidRDefault="003D1D9D" w:rsidP="003D1D9D">
      <w:pPr>
        <w:spacing w:before="240" w:after="200"/>
        <w:ind w:left="720" w:firstLine="720"/>
        <w:jc w:val="both"/>
        <w:rPr>
          <w:sz w:val="24"/>
          <w:szCs w:val="24"/>
        </w:rPr>
      </w:pPr>
      <w:r w:rsidRPr="006910D8">
        <w:rPr>
          <w:i/>
          <w:iCs/>
        </w:rPr>
        <w:t xml:space="preserve">En concreto, la grave situación en el ámbito económico y social que siguen afrontando los hogares en España, </w:t>
      </w:r>
      <w:r w:rsidRPr="006910D8">
        <w:rPr>
          <w:b/>
          <w:bCs/>
          <w:i/>
          <w:iCs/>
        </w:rPr>
        <w:t>en un contexto caracterizado por determinadas dinámicas de crecimiento de precios e insuficiencia de oferta asequible de vivienda, justifica la extraordinaria y urgente necesidad de la extensión de la suspensión de los desahucios en situaciones de vulnerabilidad</w:t>
      </w:r>
      <w:r w:rsidRPr="006910D8">
        <w:rPr>
          <w:i/>
          <w:iCs/>
        </w:rPr>
        <w:t>, en un contexto en el que es necesario salvaguardar la protección de los hogares más vulnerables por un periodo adicional hasta el 31 de diciembre de 2026 para garantizar la referida protección social. Lo mismo ocurre con las demás medidas que, ligadas a esta suspensión, se toman y se impulsan para dotar al sistema de coherencia</w:t>
      </w:r>
      <w:r w:rsidRPr="006910D8">
        <w:rPr>
          <w:sz w:val="24"/>
          <w:szCs w:val="24"/>
        </w:rPr>
        <w:t>.</w:t>
      </w:r>
    </w:p>
    <w:p w14:paraId="362C5C86" w14:textId="256581B7" w:rsidR="003D1D9D" w:rsidRDefault="00650079" w:rsidP="003D1D9D">
      <w:pPr>
        <w:spacing w:before="240" w:after="200"/>
        <w:jc w:val="both"/>
        <w:rPr>
          <w:sz w:val="24"/>
          <w:szCs w:val="24"/>
        </w:rPr>
      </w:pPr>
      <w:r>
        <w:rPr>
          <w:sz w:val="24"/>
          <w:szCs w:val="24"/>
        </w:rPr>
        <w:lastRenderedPageBreak/>
        <w:t>Así pues,</w:t>
      </w:r>
      <w:r w:rsidR="003D1D9D" w:rsidRPr="00D440E8">
        <w:rPr>
          <w:sz w:val="24"/>
          <w:szCs w:val="24"/>
        </w:rPr>
        <w:t xml:space="preserve"> </w:t>
      </w:r>
      <w:r w:rsidR="003D1D9D" w:rsidRPr="007C4167">
        <w:rPr>
          <w:b/>
          <w:bCs/>
          <w:sz w:val="24"/>
          <w:szCs w:val="24"/>
          <w:u w:val="single"/>
        </w:rPr>
        <w:t xml:space="preserve">la vulnerabilidad debe entenderse de forma amplia </w:t>
      </w:r>
      <w:r w:rsidR="00557F1B" w:rsidRPr="007C4167">
        <w:rPr>
          <w:b/>
          <w:bCs/>
          <w:sz w:val="24"/>
          <w:szCs w:val="24"/>
          <w:u w:val="single"/>
        </w:rPr>
        <w:t xml:space="preserve">para todas aquellas personas </w:t>
      </w:r>
      <w:r w:rsidR="007C4167" w:rsidRPr="007C4167">
        <w:rPr>
          <w:b/>
          <w:bCs/>
          <w:sz w:val="24"/>
          <w:szCs w:val="24"/>
          <w:u w:val="single"/>
        </w:rPr>
        <w:t>cuya situación económica les impida encontrar una alternativa residencial</w:t>
      </w:r>
      <w:r w:rsidR="007C4167">
        <w:rPr>
          <w:sz w:val="24"/>
          <w:szCs w:val="24"/>
        </w:rPr>
        <w:t xml:space="preserve">. </w:t>
      </w:r>
    </w:p>
    <w:p w14:paraId="1B03A6FB" w14:textId="6D56EF6D" w:rsidR="008D22A0" w:rsidRPr="00D440E8" w:rsidRDefault="008D22A0" w:rsidP="003D1D9D">
      <w:pPr>
        <w:spacing w:before="240" w:after="200"/>
        <w:jc w:val="both"/>
        <w:rPr>
          <w:sz w:val="24"/>
          <w:szCs w:val="24"/>
        </w:rPr>
      </w:pPr>
      <w:r>
        <w:rPr>
          <w:sz w:val="24"/>
          <w:szCs w:val="24"/>
        </w:rPr>
        <w:t xml:space="preserve">Dicha vulnerabilidad se encuentra vinculada a </w:t>
      </w:r>
      <w:r w:rsidR="00580B3F">
        <w:rPr>
          <w:sz w:val="24"/>
          <w:szCs w:val="24"/>
        </w:rPr>
        <w:t>los criterios económicos objetivos que se establecen en el RDL 11/2020</w:t>
      </w:r>
      <w:r w:rsidR="00A52C88">
        <w:rPr>
          <w:sz w:val="24"/>
          <w:szCs w:val="24"/>
        </w:rPr>
        <w:t xml:space="preserve">, y son corroborados por la emisión del informe de servicios sociales correspondiente, por lo que la apreciación del Juzgado sobre la vulnerabilidad debe versas dentro de dichos parámetros, especialmente atendiendo a la situación de </w:t>
      </w:r>
      <w:r w:rsidR="005F2643">
        <w:rPr>
          <w:sz w:val="24"/>
          <w:szCs w:val="24"/>
        </w:rPr>
        <w:t xml:space="preserve">grave crisis de la vivienda y la situación de mercados residenciales tensionados que impiden el acceso a la vivienda a gran parte de la población. </w:t>
      </w:r>
    </w:p>
    <w:p w14:paraId="0E1E5144" w14:textId="77FBA813" w:rsidR="00157E82" w:rsidRPr="00851E74" w:rsidRDefault="00F93297">
      <w:pPr>
        <w:spacing w:before="240" w:after="200"/>
        <w:jc w:val="both"/>
        <w:rPr>
          <w:b/>
          <w:bCs/>
          <w:sz w:val="24"/>
          <w:szCs w:val="24"/>
        </w:rPr>
      </w:pPr>
      <w:r>
        <w:rPr>
          <w:b/>
          <w:bCs/>
          <w:sz w:val="24"/>
          <w:szCs w:val="24"/>
        </w:rPr>
        <w:t>III</w:t>
      </w:r>
      <w:r w:rsidR="00157E82" w:rsidRPr="00851E74">
        <w:rPr>
          <w:b/>
          <w:bCs/>
          <w:sz w:val="24"/>
          <w:szCs w:val="24"/>
        </w:rPr>
        <w:t>.-</w:t>
      </w:r>
      <w:r w:rsidR="007C4167">
        <w:rPr>
          <w:b/>
          <w:bCs/>
          <w:sz w:val="24"/>
          <w:szCs w:val="24"/>
        </w:rPr>
        <w:t xml:space="preserve"> SOBRE LA </w:t>
      </w:r>
      <w:r w:rsidR="002A63B7">
        <w:rPr>
          <w:b/>
          <w:bCs/>
          <w:sz w:val="24"/>
          <w:szCs w:val="24"/>
        </w:rPr>
        <w:t xml:space="preserve">POSIBILIDAD DE SOLICITAR VARIAS VECES </w:t>
      </w:r>
      <w:r w:rsidR="00FD1BB1">
        <w:rPr>
          <w:b/>
          <w:bCs/>
          <w:sz w:val="24"/>
          <w:szCs w:val="24"/>
        </w:rPr>
        <w:t>Y/O PRORROGAR LA MEDIDA DE SUSPENSIÓN EXTRAORDINARIA DEL DESAHUCIO O LANZAMIENTO</w:t>
      </w:r>
    </w:p>
    <w:p w14:paraId="34CE8DB7" w14:textId="6DB42643" w:rsidR="00157E82" w:rsidRPr="005F2643" w:rsidRDefault="007C4167" w:rsidP="001F6C06">
      <w:pPr>
        <w:jc w:val="both"/>
        <w:rPr>
          <w:sz w:val="24"/>
          <w:szCs w:val="24"/>
        </w:rPr>
      </w:pPr>
      <w:r w:rsidRPr="005F2643">
        <w:rPr>
          <w:sz w:val="24"/>
          <w:szCs w:val="24"/>
        </w:rPr>
        <w:t xml:space="preserve">Que estas medidas pueden solicitarse en repetidas ocasiones, tal y como ha recogido la </w:t>
      </w:r>
      <w:r w:rsidR="00851E74" w:rsidRPr="005F2643">
        <w:rPr>
          <w:sz w:val="24"/>
          <w:szCs w:val="24"/>
        </w:rPr>
        <w:t xml:space="preserve">Sentencia </w:t>
      </w:r>
      <w:r w:rsidRPr="005F2643">
        <w:rPr>
          <w:sz w:val="24"/>
          <w:szCs w:val="24"/>
        </w:rPr>
        <w:t xml:space="preserve">número </w:t>
      </w:r>
      <w:r w:rsidR="00851E74" w:rsidRPr="005F2643">
        <w:rPr>
          <w:sz w:val="24"/>
          <w:szCs w:val="24"/>
        </w:rPr>
        <w:t>126/2024, de 21 de octubre de 2024</w:t>
      </w:r>
      <w:r w:rsidRPr="005F2643">
        <w:rPr>
          <w:sz w:val="24"/>
          <w:szCs w:val="24"/>
        </w:rPr>
        <w:t xml:space="preserve">, del Tribunal Constitucional, la cual </w:t>
      </w:r>
      <w:r w:rsidR="008606FC" w:rsidRPr="005F2643">
        <w:rPr>
          <w:sz w:val="24"/>
          <w:szCs w:val="24"/>
        </w:rPr>
        <w:t>recogió una vulneración del derecho a la tutela judicial efectiva y el deber de motivación reforzada ante la restricción irrazo</w:t>
      </w:r>
      <w:r w:rsidR="001F6C06" w:rsidRPr="005F2643">
        <w:rPr>
          <w:sz w:val="24"/>
          <w:szCs w:val="24"/>
        </w:rPr>
        <w:t>nable a solicitar por una “</w:t>
      </w:r>
      <w:r w:rsidR="00157E82" w:rsidRPr="005F2643">
        <w:rPr>
          <w:sz w:val="24"/>
          <w:szCs w:val="24"/>
        </w:rPr>
        <w:t>única vez la posibilidad de pedir la suspensión del lanzamiento. Esta interpretación impide aplicar las prórrogas sucesivas de esta suspensión pese a mantenerse la situación de vulnerabilidad</w:t>
      </w:r>
      <w:r w:rsidR="001F6C06" w:rsidRPr="005F2643">
        <w:rPr>
          <w:sz w:val="24"/>
          <w:szCs w:val="24"/>
        </w:rPr>
        <w:t>”</w:t>
      </w:r>
      <w:r w:rsidR="00157E82" w:rsidRPr="005F2643">
        <w:rPr>
          <w:sz w:val="24"/>
          <w:szCs w:val="24"/>
        </w:rPr>
        <w:t>.</w:t>
      </w:r>
    </w:p>
    <w:p w14:paraId="5CFC007E" w14:textId="3DC9FEF5" w:rsidR="0092210E" w:rsidRDefault="009D72AA">
      <w:pPr>
        <w:spacing w:before="240" w:after="200"/>
        <w:jc w:val="both"/>
        <w:rPr>
          <w:sz w:val="24"/>
          <w:szCs w:val="24"/>
        </w:rPr>
      </w:pPr>
      <w:r w:rsidRPr="005F2643">
        <w:rPr>
          <w:sz w:val="24"/>
          <w:szCs w:val="24"/>
        </w:rPr>
        <w:t xml:space="preserve">Dicha jurisprudencia es aplicable para todos aquellos casos en que las circunstancias que motivaron el análisis de la vulnerabilidad han variado, o para aquellos casos en que se ha conseguido nueva documentación relevante para el caso, especialmente cuando </w:t>
      </w:r>
      <w:r w:rsidR="003100A2" w:rsidRPr="005F2643">
        <w:rPr>
          <w:sz w:val="24"/>
          <w:szCs w:val="24"/>
        </w:rPr>
        <w:t xml:space="preserve">en su momento el Juzgado no requirió para la subsanación de la falta de documentación correspondiente. </w:t>
      </w:r>
    </w:p>
    <w:p w14:paraId="1ED61AF2" w14:textId="22888F57" w:rsidR="00FD1BB1" w:rsidRDefault="00FD1BB1">
      <w:pPr>
        <w:spacing w:before="240" w:after="200"/>
        <w:jc w:val="both"/>
        <w:rPr>
          <w:sz w:val="24"/>
          <w:szCs w:val="24"/>
        </w:rPr>
      </w:pPr>
      <w:r>
        <w:rPr>
          <w:sz w:val="24"/>
          <w:szCs w:val="24"/>
        </w:rPr>
        <w:t xml:space="preserve">Por último, la Disposición Transitoria Única del RDL 2/2026 establece que: </w:t>
      </w:r>
    </w:p>
    <w:p w14:paraId="69B813F5" w14:textId="0E234225" w:rsidR="00FD1BB1" w:rsidRPr="00F93297" w:rsidRDefault="00FD1BB1" w:rsidP="00FD1BB1">
      <w:pPr>
        <w:spacing w:before="240" w:after="200"/>
        <w:ind w:left="720" w:firstLine="720"/>
        <w:jc w:val="both"/>
        <w:rPr>
          <w:sz w:val="24"/>
          <w:szCs w:val="24"/>
        </w:rPr>
      </w:pPr>
      <w:r w:rsidRPr="00FD1BB1">
        <w:rPr>
          <w:i/>
          <w:iCs/>
        </w:rPr>
        <w:t>Los procedimientos de desahucio o lanzamiento que se encontraran suspendidos a</w:t>
      </w:r>
      <w:r w:rsidRPr="00FD1BB1">
        <w:rPr>
          <w:i/>
          <w:iCs/>
        </w:rPr>
        <w:t xml:space="preserve"> </w:t>
      </w:r>
      <w:r w:rsidRPr="00FD1BB1">
        <w:rPr>
          <w:i/>
          <w:iCs/>
        </w:rPr>
        <w:t>fecha de 27 de enero de 2026 conforme a lo previsto en los artículos 1 y 1 bis del Real</w:t>
      </w:r>
      <w:r w:rsidRPr="00FD1BB1">
        <w:rPr>
          <w:i/>
          <w:iCs/>
        </w:rPr>
        <w:t xml:space="preserve"> </w:t>
      </w:r>
      <w:r w:rsidRPr="00FD1BB1">
        <w:rPr>
          <w:i/>
          <w:iCs/>
        </w:rPr>
        <w:t>Decreto-ley 11/2020, de 31 de marzo, por el que se adoptan medidas urgentes</w:t>
      </w:r>
      <w:r w:rsidRPr="00FD1BB1">
        <w:rPr>
          <w:i/>
          <w:iCs/>
        </w:rPr>
        <w:t xml:space="preserve"> </w:t>
      </w:r>
      <w:r w:rsidRPr="00FD1BB1">
        <w:rPr>
          <w:i/>
          <w:iCs/>
        </w:rPr>
        <w:t>complementarias en el ámbito social y económico para hacer frente al COVID-19,</w:t>
      </w:r>
      <w:r w:rsidRPr="00FD1BB1">
        <w:rPr>
          <w:i/>
          <w:iCs/>
        </w:rPr>
        <w:t xml:space="preserve"> </w:t>
      </w:r>
      <w:proofErr w:type="spellStart"/>
      <w:r w:rsidRPr="00FD1BB1">
        <w:rPr>
          <w:i/>
          <w:iCs/>
        </w:rPr>
        <w:t>ontinuarán</w:t>
      </w:r>
      <w:proofErr w:type="spellEnd"/>
      <w:r w:rsidRPr="00FD1BB1">
        <w:rPr>
          <w:i/>
          <w:iCs/>
        </w:rPr>
        <w:t xml:space="preserve"> suspendidos conforme a lo previsto en el presente real decreto-ley sin</w:t>
      </w:r>
      <w:r w:rsidRPr="00FD1BB1">
        <w:rPr>
          <w:i/>
          <w:iCs/>
        </w:rPr>
        <w:t xml:space="preserve"> </w:t>
      </w:r>
      <w:r w:rsidRPr="00FD1BB1">
        <w:rPr>
          <w:i/>
          <w:iCs/>
        </w:rPr>
        <w:t>necesidad de nueva solicitud</w:t>
      </w:r>
      <w:r>
        <w:rPr>
          <w:sz w:val="24"/>
          <w:szCs w:val="24"/>
        </w:rPr>
        <w:t>.</w:t>
      </w:r>
    </w:p>
    <w:p w14:paraId="70079462" w14:textId="14CC29E3" w:rsidR="0092210E" w:rsidRDefault="00F93297" w:rsidP="006A074F">
      <w:pPr>
        <w:spacing w:before="240" w:after="200"/>
        <w:jc w:val="both"/>
        <w:rPr>
          <w:b/>
          <w:sz w:val="24"/>
          <w:szCs w:val="24"/>
        </w:rPr>
      </w:pPr>
      <w:r>
        <w:rPr>
          <w:b/>
          <w:sz w:val="24"/>
          <w:szCs w:val="24"/>
        </w:rPr>
        <w:t>IV</w:t>
      </w:r>
      <w:r w:rsidR="00FB7A86" w:rsidRPr="007025E0">
        <w:rPr>
          <w:b/>
          <w:sz w:val="24"/>
          <w:szCs w:val="24"/>
        </w:rPr>
        <w:t xml:space="preserve">.- </w:t>
      </w:r>
      <w:r w:rsidR="006A074F">
        <w:rPr>
          <w:b/>
          <w:sz w:val="24"/>
          <w:szCs w:val="24"/>
        </w:rPr>
        <w:t>SOBRE EL DEBER DE ADOPTAR MEDIDAS ADECUADAS PARA REALOJAR</w:t>
      </w:r>
    </w:p>
    <w:p w14:paraId="113AABD6" w14:textId="6F647CD9" w:rsidR="006A074F" w:rsidRDefault="006A074F" w:rsidP="006A074F">
      <w:pPr>
        <w:spacing w:before="240" w:after="200"/>
        <w:jc w:val="both"/>
        <w:rPr>
          <w:bCs/>
          <w:sz w:val="24"/>
          <w:szCs w:val="24"/>
        </w:rPr>
      </w:pPr>
      <w:proofErr w:type="gramStart"/>
      <w:r w:rsidRPr="006A074F">
        <w:rPr>
          <w:bCs/>
          <w:sz w:val="24"/>
          <w:szCs w:val="24"/>
        </w:rPr>
        <w:t>Que</w:t>
      </w:r>
      <w:proofErr w:type="gramEnd"/>
      <w:r w:rsidRPr="006A074F">
        <w:rPr>
          <w:bCs/>
          <w:sz w:val="24"/>
          <w:szCs w:val="24"/>
        </w:rPr>
        <w:t xml:space="preserve"> </w:t>
      </w:r>
      <w:r>
        <w:rPr>
          <w:bCs/>
          <w:sz w:val="24"/>
          <w:szCs w:val="24"/>
        </w:rPr>
        <w:t xml:space="preserve">en la valoración de la </w:t>
      </w:r>
      <w:r w:rsidR="00090AB3">
        <w:rPr>
          <w:bCs/>
          <w:sz w:val="24"/>
          <w:szCs w:val="24"/>
        </w:rPr>
        <w:t xml:space="preserve">aplicación de la medida, así como en la ejecución del Auto que establezca la suspensión del procedimiento de desahucio o lanzamiento, </w:t>
      </w:r>
      <w:r w:rsidR="00090AB3" w:rsidRPr="00FB7A86">
        <w:rPr>
          <w:b/>
          <w:sz w:val="24"/>
          <w:szCs w:val="24"/>
        </w:rPr>
        <w:t>es fundamental recordar que tanto el artículo 1 del RDL 11/2020 como el artículo 441.5 de la LEC recogen el deber de las Administraciones Públicas de ofrecer alternativas habitacionales que garanticen el derecho a la vivienda</w:t>
      </w:r>
      <w:r w:rsidR="00090AB3">
        <w:rPr>
          <w:bCs/>
          <w:sz w:val="24"/>
          <w:szCs w:val="24"/>
        </w:rPr>
        <w:t xml:space="preserve"> de las personas en situación de vulnerabilidad que les impida acceder a una alternativa. </w:t>
      </w:r>
    </w:p>
    <w:p w14:paraId="3AE4BF34" w14:textId="233BEE87" w:rsidR="00F11CE6" w:rsidRDefault="00090AB3" w:rsidP="006A074F">
      <w:pPr>
        <w:spacing w:before="240" w:after="200"/>
        <w:jc w:val="both"/>
        <w:rPr>
          <w:bCs/>
          <w:sz w:val="24"/>
          <w:szCs w:val="24"/>
        </w:rPr>
      </w:pPr>
      <w:r w:rsidRPr="00FB7A86">
        <w:rPr>
          <w:b/>
          <w:sz w:val="24"/>
          <w:szCs w:val="24"/>
        </w:rPr>
        <w:lastRenderedPageBreak/>
        <w:t xml:space="preserve">Dicha obligación se encuentra ampliamente recogida a nivel internacional </w:t>
      </w:r>
      <w:r w:rsidR="009E477C" w:rsidRPr="00FB7A86">
        <w:rPr>
          <w:b/>
          <w:sz w:val="24"/>
          <w:szCs w:val="24"/>
        </w:rPr>
        <w:t>y regional</w:t>
      </w:r>
      <w:r w:rsidR="009E477C">
        <w:rPr>
          <w:bCs/>
          <w:sz w:val="24"/>
          <w:szCs w:val="24"/>
        </w:rPr>
        <w:t xml:space="preserve"> por parte de Tratados Internacionales, Tribunales y órganos interpretativos de Tratados sobre los que el Estado español es parte</w:t>
      </w:r>
      <w:r w:rsidR="00F11CE6">
        <w:rPr>
          <w:bCs/>
          <w:sz w:val="24"/>
          <w:szCs w:val="24"/>
        </w:rPr>
        <w:t>:</w:t>
      </w:r>
    </w:p>
    <w:p w14:paraId="61DE8505" w14:textId="1DC4E7D9" w:rsidR="00090AB3" w:rsidRDefault="00F11CE6" w:rsidP="005148C5">
      <w:pPr>
        <w:pStyle w:val="Pargrafdellista"/>
        <w:numPr>
          <w:ilvl w:val="0"/>
          <w:numId w:val="3"/>
        </w:numPr>
        <w:spacing w:before="240" w:after="200"/>
        <w:jc w:val="both"/>
        <w:rPr>
          <w:bCs/>
          <w:sz w:val="24"/>
          <w:szCs w:val="24"/>
        </w:rPr>
      </w:pPr>
      <w:r w:rsidRPr="007F2197">
        <w:rPr>
          <w:bCs/>
          <w:sz w:val="24"/>
          <w:szCs w:val="24"/>
        </w:rPr>
        <w:t xml:space="preserve">Pacto Internacional sobre Derechos Económicos, Sociales y Culturales de las Naciones Unidas, tal y como ha desarrollado el </w:t>
      </w:r>
      <w:r w:rsidR="00090AB3" w:rsidRPr="007F2197">
        <w:rPr>
          <w:bCs/>
          <w:sz w:val="24"/>
          <w:szCs w:val="24"/>
        </w:rPr>
        <w:t xml:space="preserve">Comité DESC </w:t>
      </w:r>
      <w:r w:rsidRPr="007F2197">
        <w:rPr>
          <w:bCs/>
          <w:sz w:val="24"/>
          <w:szCs w:val="24"/>
        </w:rPr>
        <w:t xml:space="preserve">en los dictámenes contra </w:t>
      </w:r>
      <w:r w:rsidR="007F2197" w:rsidRPr="007F2197">
        <w:rPr>
          <w:bCs/>
          <w:sz w:val="24"/>
          <w:szCs w:val="24"/>
        </w:rPr>
        <w:t>el Estado español</w:t>
      </w:r>
      <w:r w:rsidRPr="007F2197">
        <w:rPr>
          <w:bCs/>
          <w:sz w:val="24"/>
          <w:szCs w:val="24"/>
        </w:rPr>
        <w:t xml:space="preserve"> </w:t>
      </w:r>
      <w:r w:rsidR="00090AB3" w:rsidRPr="007F2197">
        <w:rPr>
          <w:bCs/>
          <w:sz w:val="24"/>
          <w:szCs w:val="24"/>
        </w:rPr>
        <w:t>(</w:t>
      </w:r>
      <w:r w:rsidR="006B3BFE" w:rsidRPr="006B3BFE">
        <w:rPr>
          <w:bCs/>
          <w:sz w:val="24"/>
          <w:szCs w:val="24"/>
        </w:rPr>
        <w:t>Mohamed Ben Djazia y Naouel Belilli c. España</w:t>
      </w:r>
      <w:r w:rsidR="006B3BFE">
        <w:rPr>
          <w:bCs/>
          <w:sz w:val="24"/>
          <w:szCs w:val="24"/>
        </w:rPr>
        <w:t xml:space="preserve">, 2017; </w:t>
      </w:r>
      <w:r w:rsidR="006B3BFE" w:rsidRPr="006B3BFE">
        <w:rPr>
          <w:bCs/>
          <w:i/>
          <w:iCs/>
          <w:sz w:val="24"/>
          <w:szCs w:val="24"/>
          <w:lang w:val="ca-ES"/>
        </w:rPr>
        <w:t xml:space="preserve">Maribel </w:t>
      </w:r>
      <w:proofErr w:type="spellStart"/>
      <w:r w:rsidR="006B3BFE" w:rsidRPr="006B3BFE">
        <w:rPr>
          <w:bCs/>
          <w:i/>
          <w:iCs/>
          <w:sz w:val="24"/>
          <w:szCs w:val="24"/>
          <w:lang w:val="ca-ES"/>
        </w:rPr>
        <w:t>Viviana</w:t>
      </w:r>
      <w:proofErr w:type="spellEnd"/>
      <w:r w:rsidR="006B3BFE" w:rsidRPr="006B3BFE">
        <w:rPr>
          <w:bCs/>
          <w:i/>
          <w:iCs/>
          <w:sz w:val="24"/>
          <w:szCs w:val="24"/>
          <w:lang w:val="ca-ES"/>
        </w:rPr>
        <w:t xml:space="preserve"> López </w:t>
      </w:r>
      <w:proofErr w:type="spellStart"/>
      <w:r w:rsidR="006B3BFE" w:rsidRPr="006B3BFE">
        <w:rPr>
          <w:bCs/>
          <w:i/>
          <w:iCs/>
          <w:sz w:val="24"/>
          <w:szCs w:val="24"/>
          <w:lang w:val="ca-ES"/>
        </w:rPr>
        <w:t>Albán</w:t>
      </w:r>
      <w:proofErr w:type="spellEnd"/>
      <w:r w:rsidR="006B3BFE" w:rsidRPr="006B3BFE">
        <w:rPr>
          <w:bCs/>
          <w:i/>
          <w:iCs/>
          <w:sz w:val="24"/>
          <w:szCs w:val="24"/>
          <w:lang w:val="ca-ES"/>
        </w:rPr>
        <w:t xml:space="preserve"> c. España</w:t>
      </w:r>
      <w:r w:rsidR="006B3BFE">
        <w:rPr>
          <w:bCs/>
          <w:i/>
          <w:iCs/>
          <w:sz w:val="24"/>
          <w:szCs w:val="24"/>
          <w:lang w:val="ca-ES"/>
        </w:rPr>
        <w:t xml:space="preserve">, </w:t>
      </w:r>
      <w:r w:rsidR="006B3BFE" w:rsidRPr="006B3BFE">
        <w:rPr>
          <w:bCs/>
          <w:i/>
          <w:iCs/>
          <w:sz w:val="24"/>
          <w:szCs w:val="24"/>
          <w:lang w:val="ca-ES"/>
        </w:rPr>
        <w:t>2019</w:t>
      </w:r>
      <w:r w:rsidR="006B3BFE">
        <w:rPr>
          <w:bCs/>
          <w:i/>
          <w:iCs/>
          <w:sz w:val="24"/>
          <w:szCs w:val="24"/>
          <w:lang w:val="ca-ES"/>
        </w:rPr>
        <w:t>;</w:t>
      </w:r>
      <w:r w:rsidR="006B3BFE" w:rsidRPr="006B3BFE">
        <w:rPr>
          <w:bCs/>
          <w:i/>
          <w:iCs/>
          <w:sz w:val="24"/>
          <w:szCs w:val="24"/>
          <w:lang w:val="ca-ES"/>
        </w:rPr>
        <w:t xml:space="preserve"> </w:t>
      </w:r>
      <w:proofErr w:type="spellStart"/>
      <w:r w:rsidR="007F2197" w:rsidRPr="007F2197">
        <w:rPr>
          <w:bCs/>
          <w:i/>
          <w:iCs/>
          <w:sz w:val="24"/>
          <w:szCs w:val="24"/>
          <w:lang w:val="ca-ES"/>
        </w:rPr>
        <w:t>Hakima</w:t>
      </w:r>
      <w:proofErr w:type="spellEnd"/>
      <w:r w:rsidR="007F2197" w:rsidRPr="007F2197">
        <w:rPr>
          <w:bCs/>
          <w:i/>
          <w:iCs/>
          <w:sz w:val="24"/>
          <w:szCs w:val="24"/>
          <w:lang w:val="ca-ES"/>
        </w:rPr>
        <w:t xml:space="preserve"> El </w:t>
      </w:r>
      <w:proofErr w:type="spellStart"/>
      <w:r w:rsidR="007F2197" w:rsidRPr="007F2197">
        <w:rPr>
          <w:bCs/>
          <w:i/>
          <w:iCs/>
          <w:sz w:val="24"/>
          <w:szCs w:val="24"/>
          <w:lang w:val="ca-ES"/>
        </w:rPr>
        <w:t>Goumari</w:t>
      </w:r>
      <w:proofErr w:type="spellEnd"/>
      <w:r w:rsidR="007F2197" w:rsidRPr="007F2197">
        <w:rPr>
          <w:bCs/>
          <w:i/>
          <w:iCs/>
          <w:sz w:val="24"/>
          <w:szCs w:val="24"/>
          <w:lang w:val="ca-ES"/>
        </w:rPr>
        <w:t xml:space="preserve"> y Ahmed </w:t>
      </w:r>
      <w:proofErr w:type="spellStart"/>
      <w:r w:rsidR="007F2197" w:rsidRPr="007F2197">
        <w:rPr>
          <w:bCs/>
          <w:i/>
          <w:iCs/>
          <w:sz w:val="24"/>
          <w:szCs w:val="24"/>
          <w:lang w:val="ca-ES"/>
        </w:rPr>
        <w:t>Tidli</w:t>
      </w:r>
      <w:proofErr w:type="spellEnd"/>
      <w:r w:rsidR="007F2197" w:rsidRPr="007F2197">
        <w:rPr>
          <w:bCs/>
          <w:i/>
          <w:iCs/>
          <w:sz w:val="24"/>
          <w:szCs w:val="24"/>
          <w:lang w:val="ca-ES"/>
        </w:rPr>
        <w:t xml:space="preserve"> c. España, 2021</w:t>
      </w:r>
      <w:r w:rsidR="006B3BFE">
        <w:rPr>
          <w:bCs/>
          <w:i/>
          <w:iCs/>
          <w:sz w:val="24"/>
          <w:szCs w:val="24"/>
          <w:lang w:val="ca-ES"/>
        </w:rPr>
        <w:t xml:space="preserve">, entre </w:t>
      </w:r>
      <w:proofErr w:type="spellStart"/>
      <w:r w:rsidR="006B3BFE">
        <w:rPr>
          <w:bCs/>
          <w:i/>
          <w:iCs/>
          <w:sz w:val="24"/>
          <w:szCs w:val="24"/>
          <w:lang w:val="ca-ES"/>
        </w:rPr>
        <w:t>otros</w:t>
      </w:r>
      <w:proofErr w:type="spellEnd"/>
      <w:r w:rsidR="00090AB3" w:rsidRPr="007F2197">
        <w:rPr>
          <w:bCs/>
          <w:sz w:val="24"/>
          <w:szCs w:val="24"/>
        </w:rPr>
        <w:t>)</w:t>
      </w:r>
      <w:r w:rsidR="006B3BFE">
        <w:rPr>
          <w:bCs/>
          <w:sz w:val="24"/>
          <w:szCs w:val="24"/>
        </w:rPr>
        <w:t>.</w:t>
      </w:r>
    </w:p>
    <w:p w14:paraId="37FAE62A" w14:textId="000793E4" w:rsidR="00233F01" w:rsidRPr="00233F01" w:rsidRDefault="00233F01" w:rsidP="00233F01">
      <w:pPr>
        <w:pStyle w:val="Pargrafdellista"/>
        <w:numPr>
          <w:ilvl w:val="0"/>
          <w:numId w:val="3"/>
        </w:numPr>
        <w:spacing w:before="240" w:after="200"/>
        <w:jc w:val="both"/>
        <w:rPr>
          <w:bCs/>
          <w:sz w:val="24"/>
          <w:szCs w:val="24"/>
          <w:lang w:val="ca-ES"/>
        </w:rPr>
      </w:pPr>
      <w:r>
        <w:rPr>
          <w:bCs/>
          <w:sz w:val="24"/>
          <w:szCs w:val="24"/>
        </w:rPr>
        <w:t>El Convenio Europeo de Derechos Humanos y el Tribunal Europeo de Derechos Humanos (</w:t>
      </w:r>
      <w:proofErr w:type="spellStart"/>
      <w:r w:rsidRPr="00233F01">
        <w:rPr>
          <w:bCs/>
          <w:i/>
          <w:iCs/>
          <w:sz w:val="24"/>
          <w:szCs w:val="24"/>
          <w:lang w:val="ca-ES"/>
        </w:rPr>
        <w:t>Connors</w:t>
      </w:r>
      <w:proofErr w:type="spellEnd"/>
      <w:r w:rsidRPr="00233F01">
        <w:rPr>
          <w:bCs/>
          <w:i/>
          <w:iCs/>
          <w:sz w:val="24"/>
          <w:szCs w:val="24"/>
          <w:lang w:val="ca-ES"/>
        </w:rPr>
        <w:t xml:space="preserve"> c. </w:t>
      </w:r>
      <w:proofErr w:type="spellStart"/>
      <w:r w:rsidRPr="00233F01">
        <w:rPr>
          <w:bCs/>
          <w:i/>
          <w:iCs/>
          <w:sz w:val="24"/>
          <w:szCs w:val="24"/>
          <w:lang w:val="ca-ES"/>
        </w:rPr>
        <w:t>Reino</w:t>
      </w:r>
      <w:proofErr w:type="spellEnd"/>
      <w:r w:rsidRPr="00233F01">
        <w:rPr>
          <w:bCs/>
          <w:i/>
          <w:iCs/>
          <w:sz w:val="24"/>
          <w:szCs w:val="24"/>
          <w:lang w:val="ca-ES"/>
        </w:rPr>
        <w:t xml:space="preserve"> </w:t>
      </w:r>
      <w:proofErr w:type="spellStart"/>
      <w:r w:rsidRPr="00233F01">
        <w:rPr>
          <w:bCs/>
          <w:i/>
          <w:iCs/>
          <w:sz w:val="24"/>
          <w:szCs w:val="24"/>
          <w:lang w:val="ca-ES"/>
        </w:rPr>
        <w:t>Unido</w:t>
      </w:r>
      <w:proofErr w:type="spellEnd"/>
      <w:r>
        <w:rPr>
          <w:bCs/>
          <w:i/>
          <w:iCs/>
          <w:sz w:val="24"/>
          <w:szCs w:val="24"/>
          <w:lang w:val="ca-ES"/>
        </w:rPr>
        <w:t xml:space="preserve">, </w:t>
      </w:r>
      <w:r w:rsidRPr="00233F01">
        <w:rPr>
          <w:bCs/>
          <w:sz w:val="24"/>
          <w:szCs w:val="24"/>
          <w:lang w:val="ca-ES"/>
        </w:rPr>
        <w:t xml:space="preserve">nº 66746/01, 27 de </w:t>
      </w:r>
      <w:proofErr w:type="spellStart"/>
      <w:r w:rsidRPr="00233F01">
        <w:rPr>
          <w:bCs/>
          <w:sz w:val="24"/>
          <w:szCs w:val="24"/>
          <w:lang w:val="ca-ES"/>
        </w:rPr>
        <w:t>mayo</w:t>
      </w:r>
      <w:proofErr w:type="spellEnd"/>
      <w:r w:rsidRPr="00233F01">
        <w:rPr>
          <w:bCs/>
          <w:sz w:val="24"/>
          <w:szCs w:val="24"/>
          <w:lang w:val="ca-ES"/>
        </w:rPr>
        <w:t xml:space="preserve"> de 2004</w:t>
      </w:r>
      <w:r>
        <w:rPr>
          <w:bCs/>
          <w:sz w:val="24"/>
          <w:szCs w:val="24"/>
          <w:lang w:val="ca-ES"/>
        </w:rPr>
        <w:t xml:space="preserve">; </w:t>
      </w:r>
      <w:proofErr w:type="spellStart"/>
      <w:r w:rsidR="008B0728" w:rsidRPr="008B0728">
        <w:rPr>
          <w:bCs/>
          <w:i/>
          <w:iCs/>
          <w:sz w:val="24"/>
          <w:szCs w:val="24"/>
          <w:lang w:val="ca-ES"/>
        </w:rPr>
        <w:t>McCann</w:t>
      </w:r>
      <w:proofErr w:type="spellEnd"/>
      <w:r w:rsidR="008B0728" w:rsidRPr="008B0728">
        <w:rPr>
          <w:bCs/>
          <w:i/>
          <w:iCs/>
          <w:sz w:val="24"/>
          <w:szCs w:val="24"/>
          <w:lang w:val="ca-ES"/>
        </w:rPr>
        <w:t xml:space="preserve"> c. </w:t>
      </w:r>
      <w:proofErr w:type="spellStart"/>
      <w:r w:rsidR="008B0728" w:rsidRPr="008B0728">
        <w:rPr>
          <w:bCs/>
          <w:i/>
          <w:iCs/>
          <w:sz w:val="24"/>
          <w:szCs w:val="24"/>
          <w:lang w:val="ca-ES"/>
        </w:rPr>
        <w:t>Reino</w:t>
      </w:r>
      <w:proofErr w:type="spellEnd"/>
      <w:r w:rsidR="008B0728" w:rsidRPr="008B0728">
        <w:rPr>
          <w:bCs/>
          <w:i/>
          <w:iCs/>
          <w:sz w:val="24"/>
          <w:szCs w:val="24"/>
          <w:lang w:val="ca-ES"/>
        </w:rPr>
        <w:t xml:space="preserve"> </w:t>
      </w:r>
      <w:proofErr w:type="spellStart"/>
      <w:r w:rsidR="008B0728" w:rsidRPr="008B0728">
        <w:rPr>
          <w:bCs/>
          <w:i/>
          <w:iCs/>
          <w:sz w:val="24"/>
          <w:szCs w:val="24"/>
          <w:lang w:val="ca-ES"/>
        </w:rPr>
        <w:t>Unido</w:t>
      </w:r>
      <w:proofErr w:type="spellEnd"/>
      <w:r w:rsidR="008B0728">
        <w:rPr>
          <w:bCs/>
          <w:sz w:val="24"/>
          <w:szCs w:val="24"/>
          <w:lang w:val="ca-ES"/>
        </w:rPr>
        <w:t xml:space="preserve">, </w:t>
      </w:r>
      <w:r w:rsidR="008B0728" w:rsidRPr="008B0728">
        <w:rPr>
          <w:bCs/>
          <w:sz w:val="24"/>
          <w:szCs w:val="24"/>
          <w:lang w:val="ca-ES"/>
        </w:rPr>
        <w:t xml:space="preserve">nº 19009/04, 21 de </w:t>
      </w:r>
      <w:proofErr w:type="spellStart"/>
      <w:r w:rsidR="008B0728" w:rsidRPr="008B0728">
        <w:rPr>
          <w:bCs/>
          <w:sz w:val="24"/>
          <w:szCs w:val="24"/>
          <w:lang w:val="ca-ES"/>
        </w:rPr>
        <w:t>julio</w:t>
      </w:r>
      <w:proofErr w:type="spellEnd"/>
      <w:r w:rsidR="008B0728" w:rsidRPr="008B0728">
        <w:rPr>
          <w:bCs/>
          <w:sz w:val="24"/>
          <w:szCs w:val="24"/>
          <w:lang w:val="ca-ES"/>
        </w:rPr>
        <w:t xml:space="preserve"> de 2009</w:t>
      </w:r>
      <w:r w:rsidR="008B0728">
        <w:rPr>
          <w:bCs/>
          <w:sz w:val="24"/>
          <w:szCs w:val="24"/>
          <w:lang w:val="ca-ES"/>
        </w:rPr>
        <w:t xml:space="preserve">; </w:t>
      </w:r>
      <w:proofErr w:type="spellStart"/>
      <w:r w:rsidR="008B0728" w:rsidRPr="008B0728">
        <w:rPr>
          <w:bCs/>
          <w:i/>
          <w:iCs/>
          <w:sz w:val="24"/>
          <w:szCs w:val="24"/>
          <w:lang w:val="ca-ES"/>
        </w:rPr>
        <w:t>Yordanova</w:t>
      </w:r>
      <w:proofErr w:type="spellEnd"/>
      <w:r w:rsidR="008B0728" w:rsidRPr="008B0728">
        <w:rPr>
          <w:bCs/>
          <w:i/>
          <w:iCs/>
          <w:sz w:val="24"/>
          <w:szCs w:val="24"/>
          <w:lang w:val="ca-ES"/>
        </w:rPr>
        <w:t xml:space="preserve"> y </w:t>
      </w:r>
      <w:proofErr w:type="spellStart"/>
      <w:r w:rsidR="008B0728" w:rsidRPr="008B0728">
        <w:rPr>
          <w:bCs/>
          <w:i/>
          <w:iCs/>
          <w:sz w:val="24"/>
          <w:szCs w:val="24"/>
          <w:lang w:val="ca-ES"/>
        </w:rPr>
        <w:t>otros</w:t>
      </w:r>
      <w:proofErr w:type="spellEnd"/>
      <w:r w:rsidR="008B0728" w:rsidRPr="008B0728">
        <w:rPr>
          <w:bCs/>
          <w:i/>
          <w:iCs/>
          <w:sz w:val="24"/>
          <w:szCs w:val="24"/>
          <w:lang w:val="ca-ES"/>
        </w:rPr>
        <w:t xml:space="preserve"> c. </w:t>
      </w:r>
      <w:proofErr w:type="spellStart"/>
      <w:proofErr w:type="gramStart"/>
      <w:r w:rsidR="008B0728" w:rsidRPr="008B0728">
        <w:rPr>
          <w:bCs/>
          <w:i/>
          <w:iCs/>
          <w:sz w:val="24"/>
          <w:szCs w:val="24"/>
          <w:lang w:val="ca-ES"/>
        </w:rPr>
        <w:t>Bulgaria</w:t>
      </w:r>
      <w:r w:rsidR="008B0728">
        <w:rPr>
          <w:bCs/>
          <w:sz w:val="24"/>
          <w:szCs w:val="24"/>
          <w:lang w:val="ca-ES"/>
        </w:rPr>
        <w:t>;</w:t>
      </w:r>
      <w:r w:rsidR="008B0728" w:rsidRPr="008B0728">
        <w:rPr>
          <w:bCs/>
          <w:sz w:val="24"/>
          <w:szCs w:val="24"/>
          <w:lang w:val="ca-ES"/>
        </w:rPr>
        <w:t>n</w:t>
      </w:r>
      <w:proofErr w:type="spellEnd"/>
      <w:r w:rsidR="008B0728" w:rsidRPr="008B0728">
        <w:rPr>
          <w:bCs/>
          <w:sz w:val="24"/>
          <w:szCs w:val="24"/>
          <w:lang w:val="ca-ES"/>
        </w:rPr>
        <w:t>º</w:t>
      </w:r>
      <w:proofErr w:type="gramEnd"/>
      <w:r w:rsidR="008B0728" w:rsidRPr="008B0728">
        <w:rPr>
          <w:bCs/>
          <w:sz w:val="24"/>
          <w:szCs w:val="24"/>
          <w:lang w:val="ca-ES"/>
        </w:rPr>
        <w:t xml:space="preserve"> 25446/06, 24 abril de 2012)</w:t>
      </w:r>
      <w:r w:rsidR="008B0728">
        <w:rPr>
          <w:bCs/>
          <w:sz w:val="24"/>
          <w:szCs w:val="24"/>
          <w:lang w:val="ca-ES"/>
        </w:rPr>
        <w:t>.</w:t>
      </w:r>
      <w:r w:rsidRPr="00233F01">
        <w:rPr>
          <w:bCs/>
          <w:sz w:val="24"/>
          <w:szCs w:val="24"/>
          <w:lang w:val="ca-ES"/>
        </w:rPr>
        <w:t xml:space="preserve"> </w:t>
      </w:r>
    </w:p>
    <w:p w14:paraId="4B899660" w14:textId="68CA1881" w:rsidR="006B3BFE" w:rsidRDefault="008B0728" w:rsidP="005148C5">
      <w:pPr>
        <w:pStyle w:val="Pargrafdellista"/>
        <w:numPr>
          <w:ilvl w:val="0"/>
          <w:numId w:val="3"/>
        </w:numPr>
        <w:spacing w:before="240" w:after="200"/>
        <w:jc w:val="both"/>
        <w:rPr>
          <w:bCs/>
          <w:sz w:val="24"/>
          <w:szCs w:val="24"/>
        </w:rPr>
      </w:pPr>
      <w:r>
        <w:rPr>
          <w:bCs/>
          <w:sz w:val="24"/>
          <w:szCs w:val="24"/>
        </w:rPr>
        <w:t>Carta Europea de Derechos Sociales y Comité Europeo de Derechos Sociales (</w:t>
      </w:r>
      <w:proofErr w:type="spellStart"/>
      <w:r w:rsidR="00F606CB" w:rsidRPr="00F606CB">
        <w:rPr>
          <w:bCs/>
          <w:i/>
          <w:iCs/>
          <w:sz w:val="24"/>
          <w:szCs w:val="24"/>
        </w:rPr>
        <w:t>Médecins</w:t>
      </w:r>
      <w:proofErr w:type="spellEnd"/>
      <w:r w:rsidR="00F606CB" w:rsidRPr="00F606CB">
        <w:rPr>
          <w:bCs/>
          <w:i/>
          <w:iCs/>
          <w:sz w:val="24"/>
          <w:szCs w:val="24"/>
        </w:rPr>
        <w:t xml:space="preserve"> du Monde - International c. Francia</w:t>
      </w:r>
      <w:r w:rsidR="00F606CB">
        <w:rPr>
          <w:bCs/>
          <w:sz w:val="24"/>
          <w:szCs w:val="24"/>
        </w:rPr>
        <w:t xml:space="preserve">, </w:t>
      </w:r>
      <w:r w:rsidR="00F606CB" w:rsidRPr="00F606CB">
        <w:rPr>
          <w:bCs/>
          <w:sz w:val="24"/>
          <w:szCs w:val="24"/>
        </w:rPr>
        <w:t>2011</w:t>
      </w:r>
      <w:r w:rsidR="00F606CB">
        <w:rPr>
          <w:bCs/>
          <w:sz w:val="24"/>
          <w:szCs w:val="24"/>
        </w:rPr>
        <w:t xml:space="preserve">; </w:t>
      </w:r>
      <w:proofErr w:type="spellStart"/>
      <w:r w:rsidR="00081C6D" w:rsidRPr="00081C6D">
        <w:rPr>
          <w:bCs/>
          <w:i/>
          <w:iCs/>
          <w:sz w:val="24"/>
          <w:szCs w:val="24"/>
        </w:rPr>
        <w:t>European</w:t>
      </w:r>
      <w:proofErr w:type="spellEnd"/>
      <w:r w:rsidR="00081C6D" w:rsidRPr="00081C6D">
        <w:rPr>
          <w:bCs/>
          <w:i/>
          <w:iCs/>
          <w:sz w:val="24"/>
          <w:szCs w:val="24"/>
        </w:rPr>
        <w:t xml:space="preserve"> Roma and </w:t>
      </w:r>
      <w:proofErr w:type="spellStart"/>
      <w:r w:rsidR="00081C6D" w:rsidRPr="00081C6D">
        <w:rPr>
          <w:bCs/>
          <w:i/>
          <w:iCs/>
          <w:sz w:val="24"/>
          <w:szCs w:val="24"/>
        </w:rPr>
        <w:t>Travellers</w:t>
      </w:r>
      <w:proofErr w:type="spellEnd"/>
      <w:r w:rsidR="00081C6D" w:rsidRPr="00081C6D">
        <w:rPr>
          <w:bCs/>
          <w:i/>
          <w:iCs/>
          <w:sz w:val="24"/>
          <w:szCs w:val="24"/>
        </w:rPr>
        <w:t xml:space="preserve"> Forum (ERTF) c. República Checa</w:t>
      </w:r>
      <w:r w:rsidR="00081C6D">
        <w:rPr>
          <w:bCs/>
          <w:sz w:val="24"/>
          <w:szCs w:val="24"/>
        </w:rPr>
        <w:t xml:space="preserve">, </w:t>
      </w:r>
      <w:r w:rsidR="00081C6D" w:rsidRPr="00081C6D">
        <w:rPr>
          <w:bCs/>
          <w:sz w:val="24"/>
          <w:szCs w:val="24"/>
        </w:rPr>
        <w:t>2014</w:t>
      </w:r>
      <w:r w:rsidR="00081C6D">
        <w:rPr>
          <w:bCs/>
          <w:sz w:val="24"/>
          <w:szCs w:val="24"/>
        </w:rPr>
        <w:t xml:space="preserve">; </w:t>
      </w:r>
      <w:r w:rsidR="00081C6D" w:rsidRPr="00081C6D">
        <w:rPr>
          <w:bCs/>
          <w:i/>
          <w:iCs/>
          <w:sz w:val="24"/>
          <w:szCs w:val="24"/>
        </w:rPr>
        <w:t>FEANTSA c. República Checa</w:t>
      </w:r>
      <w:r w:rsidR="00081C6D">
        <w:rPr>
          <w:bCs/>
          <w:sz w:val="24"/>
          <w:szCs w:val="24"/>
        </w:rPr>
        <w:t xml:space="preserve">, </w:t>
      </w:r>
      <w:r w:rsidR="00081C6D" w:rsidRPr="00081C6D">
        <w:rPr>
          <w:bCs/>
          <w:sz w:val="24"/>
          <w:szCs w:val="24"/>
        </w:rPr>
        <w:t>2025</w:t>
      </w:r>
      <w:r>
        <w:rPr>
          <w:bCs/>
          <w:sz w:val="24"/>
          <w:szCs w:val="24"/>
        </w:rPr>
        <w:t>)</w:t>
      </w:r>
      <w:r w:rsidR="00081C6D">
        <w:rPr>
          <w:bCs/>
          <w:sz w:val="24"/>
          <w:szCs w:val="24"/>
        </w:rPr>
        <w:t>.</w:t>
      </w:r>
    </w:p>
    <w:p w14:paraId="20396BBF" w14:textId="4B17AFBB" w:rsidR="00081C6D" w:rsidRPr="009E477C" w:rsidRDefault="009E477C" w:rsidP="009E477C">
      <w:pPr>
        <w:spacing w:before="240" w:after="200"/>
        <w:jc w:val="both"/>
        <w:rPr>
          <w:bCs/>
          <w:sz w:val="24"/>
          <w:szCs w:val="24"/>
        </w:rPr>
      </w:pPr>
      <w:r w:rsidRPr="00FB7A86">
        <w:rPr>
          <w:b/>
          <w:sz w:val="24"/>
          <w:szCs w:val="24"/>
        </w:rPr>
        <w:t>A nivel estatal, tanto el Tribunal Constitucional</w:t>
      </w:r>
      <w:r w:rsidR="00957B1E">
        <w:rPr>
          <w:bCs/>
          <w:sz w:val="24"/>
          <w:szCs w:val="24"/>
        </w:rPr>
        <w:t xml:space="preserve"> (</w:t>
      </w:r>
      <w:r w:rsidR="00957B1E">
        <w:rPr>
          <w:bCs/>
          <w:sz w:val="24"/>
          <w:szCs w:val="24"/>
          <w:lang w:val="ca-ES"/>
        </w:rPr>
        <w:t>SSTC</w:t>
      </w:r>
      <w:r w:rsidR="00957B1E" w:rsidRPr="00957B1E">
        <w:rPr>
          <w:bCs/>
          <w:sz w:val="24"/>
          <w:szCs w:val="24"/>
          <w:lang w:val="ca-ES"/>
        </w:rPr>
        <w:t xml:space="preserve"> nº 113/2021, de 31 de </w:t>
      </w:r>
      <w:proofErr w:type="spellStart"/>
      <w:r w:rsidR="00957B1E" w:rsidRPr="00957B1E">
        <w:rPr>
          <w:bCs/>
          <w:sz w:val="24"/>
          <w:szCs w:val="24"/>
          <w:lang w:val="ca-ES"/>
        </w:rPr>
        <w:t>mayo</w:t>
      </w:r>
      <w:proofErr w:type="spellEnd"/>
      <w:r w:rsidR="00957B1E" w:rsidRPr="00957B1E">
        <w:rPr>
          <w:bCs/>
          <w:sz w:val="24"/>
          <w:szCs w:val="24"/>
          <w:lang w:val="ca-ES"/>
        </w:rPr>
        <w:t xml:space="preserve"> de 2021</w:t>
      </w:r>
      <w:r w:rsidR="00957B1E">
        <w:rPr>
          <w:bCs/>
          <w:sz w:val="24"/>
          <w:szCs w:val="24"/>
          <w:lang w:val="ca-ES"/>
        </w:rPr>
        <w:t xml:space="preserve">; </w:t>
      </w:r>
      <w:r w:rsidR="00957B1E" w:rsidRPr="00957B1E">
        <w:rPr>
          <w:bCs/>
          <w:sz w:val="24"/>
          <w:szCs w:val="24"/>
          <w:lang w:val="ca-ES"/>
        </w:rPr>
        <w:t>nº 161/2021, de 4 de octubre de 2021</w:t>
      </w:r>
      <w:r w:rsidR="00957B1E">
        <w:rPr>
          <w:bCs/>
          <w:sz w:val="24"/>
          <w:szCs w:val="24"/>
        </w:rPr>
        <w:t>)</w:t>
      </w:r>
      <w:r>
        <w:rPr>
          <w:bCs/>
          <w:sz w:val="24"/>
          <w:szCs w:val="24"/>
        </w:rPr>
        <w:t xml:space="preserve"> </w:t>
      </w:r>
      <w:r w:rsidRPr="00FB7A86">
        <w:rPr>
          <w:b/>
          <w:sz w:val="24"/>
          <w:szCs w:val="24"/>
        </w:rPr>
        <w:t>como el Tribunal Supremo</w:t>
      </w:r>
      <w:r w:rsidR="00C918A6">
        <w:rPr>
          <w:bCs/>
          <w:sz w:val="24"/>
          <w:szCs w:val="24"/>
        </w:rPr>
        <w:t xml:space="preserve"> (</w:t>
      </w:r>
      <w:r w:rsidR="00C918A6">
        <w:rPr>
          <w:bCs/>
          <w:sz w:val="24"/>
          <w:szCs w:val="24"/>
          <w:lang w:val="ca-ES"/>
        </w:rPr>
        <w:t xml:space="preserve">SSTS </w:t>
      </w:r>
      <w:proofErr w:type="spellStart"/>
      <w:r w:rsidR="00C918A6" w:rsidRPr="00C918A6">
        <w:rPr>
          <w:bCs/>
          <w:sz w:val="24"/>
          <w:szCs w:val="24"/>
          <w:lang w:val="ca-ES"/>
        </w:rPr>
        <w:t>Sección</w:t>
      </w:r>
      <w:proofErr w:type="spellEnd"/>
      <w:r w:rsidR="00C918A6" w:rsidRPr="00C918A6">
        <w:rPr>
          <w:bCs/>
          <w:sz w:val="24"/>
          <w:szCs w:val="24"/>
          <w:lang w:val="ca-ES"/>
        </w:rPr>
        <w:t xml:space="preserve"> 3ª de la Sala de lo </w:t>
      </w:r>
      <w:proofErr w:type="spellStart"/>
      <w:r w:rsidR="00C918A6" w:rsidRPr="00C918A6">
        <w:rPr>
          <w:bCs/>
          <w:sz w:val="24"/>
          <w:szCs w:val="24"/>
          <w:lang w:val="ca-ES"/>
        </w:rPr>
        <w:t>Contencioso</w:t>
      </w:r>
      <w:proofErr w:type="spellEnd"/>
      <w:r w:rsidR="00C918A6" w:rsidRPr="00C918A6">
        <w:rPr>
          <w:bCs/>
          <w:sz w:val="24"/>
          <w:szCs w:val="24"/>
          <w:lang w:val="ca-ES"/>
        </w:rPr>
        <w:t xml:space="preserve"> del Tribunal </w:t>
      </w:r>
      <w:proofErr w:type="spellStart"/>
      <w:r w:rsidR="00C918A6" w:rsidRPr="00C918A6">
        <w:rPr>
          <w:bCs/>
          <w:sz w:val="24"/>
          <w:szCs w:val="24"/>
          <w:lang w:val="ca-ES"/>
        </w:rPr>
        <w:t>Supremo</w:t>
      </w:r>
      <w:proofErr w:type="spellEnd"/>
      <w:r w:rsidR="00C918A6" w:rsidRPr="00C918A6">
        <w:rPr>
          <w:bCs/>
          <w:sz w:val="24"/>
          <w:szCs w:val="24"/>
          <w:lang w:val="ca-ES"/>
        </w:rPr>
        <w:t xml:space="preserve"> nº 1701/2020, de 10 de </w:t>
      </w:r>
      <w:proofErr w:type="spellStart"/>
      <w:r w:rsidR="00C918A6" w:rsidRPr="00C918A6">
        <w:rPr>
          <w:bCs/>
          <w:sz w:val="24"/>
          <w:szCs w:val="24"/>
          <w:lang w:val="ca-ES"/>
        </w:rPr>
        <w:t>diciembre</w:t>
      </w:r>
      <w:proofErr w:type="spellEnd"/>
      <w:r w:rsidR="00C918A6" w:rsidRPr="00C918A6">
        <w:rPr>
          <w:bCs/>
          <w:sz w:val="24"/>
          <w:szCs w:val="24"/>
          <w:lang w:val="ca-ES"/>
        </w:rPr>
        <w:t xml:space="preserve"> de 2020</w:t>
      </w:r>
      <w:r w:rsidR="00C918A6">
        <w:rPr>
          <w:bCs/>
          <w:sz w:val="24"/>
          <w:szCs w:val="24"/>
          <w:lang w:val="ca-ES"/>
        </w:rPr>
        <w:t xml:space="preserve">; </w:t>
      </w:r>
      <w:r w:rsidR="00025FCE" w:rsidRPr="00025FCE">
        <w:rPr>
          <w:bCs/>
          <w:sz w:val="24"/>
          <w:szCs w:val="24"/>
          <w:lang w:val="ca-ES"/>
        </w:rPr>
        <w:t xml:space="preserve">nº 191/2021, de 12 de </w:t>
      </w:r>
      <w:proofErr w:type="spellStart"/>
      <w:r w:rsidR="00025FCE" w:rsidRPr="00025FCE">
        <w:rPr>
          <w:bCs/>
          <w:sz w:val="24"/>
          <w:szCs w:val="24"/>
          <w:lang w:val="ca-ES"/>
        </w:rPr>
        <w:t>febrero</w:t>
      </w:r>
      <w:proofErr w:type="spellEnd"/>
      <w:r w:rsidR="00025FCE" w:rsidRPr="00025FCE">
        <w:rPr>
          <w:bCs/>
          <w:sz w:val="24"/>
          <w:szCs w:val="24"/>
          <w:lang w:val="ca-ES"/>
        </w:rPr>
        <w:t xml:space="preserve"> de 2021</w:t>
      </w:r>
      <w:r w:rsidR="00C918A6">
        <w:rPr>
          <w:bCs/>
          <w:sz w:val="24"/>
          <w:szCs w:val="24"/>
        </w:rPr>
        <w:t>)</w:t>
      </w:r>
      <w:r>
        <w:rPr>
          <w:bCs/>
          <w:sz w:val="24"/>
          <w:szCs w:val="24"/>
        </w:rPr>
        <w:t xml:space="preserve"> </w:t>
      </w:r>
      <w:r w:rsidRPr="00FB7A86">
        <w:rPr>
          <w:b/>
          <w:sz w:val="24"/>
          <w:szCs w:val="24"/>
        </w:rPr>
        <w:t>han recogido esta obligación de adoptar medidas de realojo</w:t>
      </w:r>
      <w:r>
        <w:rPr>
          <w:bCs/>
          <w:sz w:val="24"/>
          <w:szCs w:val="24"/>
        </w:rPr>
        <w:t xml:space="preserve">, </w:t>
      </w:r>
      <w:r w:rsidRPr="00FB7A86">
        <w:rPr>
          <w:bCs/>
          <w:sz w:val="24"/>
          <w:szCs w:val="24"/>
          <w:u w:val="single"/>
        </w:rPr>
        <w:t xml:space="preserve">especialmente ante personas en situación de vulnerabilidad, </w:t>
      </w:r>
      <w:proofErr w:type="gramStart"/>
      <w:r w:rsidR="00957B1E" w:rsidRPr="00FB7A86">
        <w:rPr>
          <w:bCs/>
          <w:sz w:val="24"/>
          <w:szCs w:val="24"/>
          <w:u w:val="single"/>
        </w:rPr>
        <w:t>niños y niñas</w:t>
      </w:r>
      <w:proofErr w:type="gramEnd"/>
      <w:r w:rsidR="00957B1E" w:rsidRPr="00FB7A86">
        <w:rPr>
          <w:bCs/>
          <w:sz w:val="24"/>
          <w:szCs w:val="24"/>
          <w:u w:val="single"/>
        </w:rPr>
        <w:t>, y personas con discapacidad</w:t>
      </w:r>
      <w:r w:rsidR="00957B1E">
        <w:rPr>
          <w:bCs/>
          <w:sz w:val="24"/>
          <w:szCs w:val="24"/>
        </w:rPr>
        <w:t xml:space="preserve">. </w:t>
      </w:r>
    </w:p>
    <w:p w14:paraId="7E1CE03C" w14:textId="148D16DC" w:rsidR="0009260D" w:rsidRPr="0009260D" w:rsidRDefault="0009260D" w:rsidP="0009260D">
      <w:pPr>
        <w:spacing w:before="240" w:after="240"/>
        <w:jc w:val="both"/>
        <w:rPr>
          <w:sz w:val="24"/>
          <w:szCs w:val="24"/>
        </w:rPr>
      </w:pPr>
      <w:r>
        <w:rPr>
          <w:sz w:val="24"/>
          <w:szCs w:val="24"/>
        </w:rPr>
        <w:t>Por último, a</w:t>
      </w:r>
      <w:r w:rsidRPr="0009260D">
        <w:rPr>
          <w:sz w:val="24"/>
          <w:szCs w:val="24"/>
        </w:rPr>
        <w:t xml:space="preserve"> nivel catalán, cabe destacar que el artículo 5.6 de la Ley 24/2015, de 29 de julio, de medidas urgentes para afrontar la emergencia en el ámbito de la vivienda y la pobreza energética establece que:</w:t>
      </w:r>
    </w:p>
    <w:p w14:paraId="34D34FD7" w14:textId="77777777" w:rsidR="0009260D" w:rsidRPr="0009260D" w:rsidRDefault="0009260D" w:rsidP="0009260D">
      <w:pPr>
        <w:spacing w:before="240" w:after="240"/>
        <w:ind w:left="720" w:firstLine="720"/>
        <w:jc w:val="both"/>
        <w:rPr>
          <w:sz w:val="24"/>
          <w:szCs w:val="24"/>
        </w:rPr>
      </w:pPr>
      <w:r w:rsidRPr="0009260D">
        <w:rPr>
          <w:b/>
          <w:bCs/>
          <w:u w:val="single"/>
        </w:rPr>
        <w:t>Las administraciones públicas deben garantizar en cualquier caso el adecuado realojamiento de las personas y unidades familiares en situación de riesgo de exclusión residencial que estén en proceso de ser desahuciadas de su vivienda habitual, para poder hacer efectivo el desahucio</w:t>
      </w:r>
      <w:r w:rsidRPr="0009260D">
        <w:t>. El mecanismo de garantía del realojamiento debe acordarlo la Generalidad con la Administración local para los casos que las mesas de valoración que regula la sección IV del Decreto 75/2014, de 27 de mayo, del Plan para el derecho a la vivienda, tramiten como emergencias económicas y sociales</w:t>
      </w:r>
      <w:r w:rsidRPr="0009260D">
        <w:rPr>
          <w:sz w:val="24"/>
          <w:szCs w:val="24"/>
        </w:rPr>
        <w:t>.</w:t>
      </w:r>
    </w:p>
    <w:p w14:paraId="648FD8AA" w14:textId="03B2A701" w:rsidR="0092210E" w:rsidRPr="007025E0" w:rsidRDefault="0092210E" w:rsidP="0009260D">
      <w:pPr>
        <w:spacing w:before="240" w:after="240"/>
        <w:jc w:val="both"/>
        <w:rPr>
          <w:sz w:val="24"/>
          <w:szCs w:val="24"/>
        </w:rPr>
      </w:pPr>
    </w:p>
    <w:p w14:paraId="7D77DE1A" w14:textId="77777777" w:rsidR="0092210E" w:rsidRPr="007025E0" w:rsidRDefault="00FB7A86">
      <w:pPr>
        <w:spacing w:before="240" w:after="240"/>
        <w:rPr>
          <w:sz w:val="24"/>
          <w:szCs w:val="24"/>
        </w:rPr>
      </w:pPr>
      <w:r w:rsidRPr="007025E0">
        <w:rPr>
          <w:sz w:val="24"/>
          <w:szCs w:val="24"/>
        </w:rPr>
        <w:t>Por todo lo expuesto,</w:t>
      </w:r>
    </w:p>
    <w:p w14:paraId="7A907E4F" w14:textId="77777777" w:rsidR="0092210E" w:rsidRPr="007025E0" w:rsidRDefault="00FB7A86">
      <w:pPr>
        <w:spacing w:before="240" w:after="200"/>
        <w:jc w:val="both"/>
        <w:rPr>
          <w:sz w:val="24"/>
          <w:szCs w:val="24"/>
        </w:rPr>
      </w:pPr>
      <w:r w:rsidRPr="007025E0">
        <w:rPr>
          <w:b/>
          <w:sz w:val="24"/>
          <w:szCs w:val="24"/>
        </w:rPr>
        <w:t xml:space="preserve">AL JUZGADO SOLICITO </w:t>
      </w:r>
      <w:r w:rsidRPr="007025E0">
        <w:rPr>
          <w:sz w:val="24"/>
          <w:szCs w:val="24"/>
        </w:rPr>
        <w:t>tenga por presentado este escrito y por hechas las manifestaciones contenidas, lo admita y:</w:t>
      </w:r>
    </w:p>
    <w:p w14:paraId="144A8813" w14:textId="2D82B3B8" w:rsidR="0092210E" w:rsidRPr="007025E0" w:rsidRDefault="00FB7A86">
      <w:pPr>
        <w:spacing w:before="240"/>
        <w:jc w:val="both"/>
        <w:rPr>
          <w:sz w:val="24"/>
          <w:szCs w:val="24"/>
        </w:rPr>
      </w:pPr>
      <w:r w:rsidRPr="007025E0">
        <w:rPr>
          <w:sz w:val="24"/>
          <w:szCs w:val="24"/>
        </w:rPr>
        <w:lastRenderedPageBreak/>
        <w:t xml:space="preserve">1.- </w:t>
      </w:r>
      <w:r w:rsidRPr="007025E0">
        <w:rPr>
          <w:sz w:val="24"/>
          <w:szCs w:val="24"/>
          <w:u w:val="single"/>
        </w:rPr>
        <w:t>Acuerde mantener bajo suspensión temporal el procedimiento en curso</w:t>
      </w:r>
      <w:r w:rsidR="000D6838" w:rsidRPr="007025E0">
        <w:rPr>
          <w:sz w:val="24"/>
          <w:szCs w:val="24"/>
          <w:u w:val="single"/>
        </w:rPr>
        <w:t xml:space="preserve"> hasta el próximo 31 de diciembre de 202</w:t>
      </w:r>
      <w:r w:rsidR="00523ED6">
        <w:rPr>
          <w:sz w:val="24"/>
          <w:szCs w:val="24"/>
          <w:u w:val="single"/>
        </w:rPr>
        <w:t>6</w:t>
      </w:r>
      <w:r w:rsidR="000D6838" w:rsidRPr="007025E0">
        <w:rPr>
          <w:sz w:val="24"/>
          <w:szCs w:val="24"/>
          <w:u w:val="single"/>
        </w:rPr>
        <w:t xml:space="preserve">. </w:t>
      </w:r>
      <w:r w:rsidRPr="007025E0">
        <w:rPr>
          <w:sz w:val="24"/>
          <w:szCs w:val="24"/>
        </w:rPr>
        <w:t xml:space="preserve"> </w:t>
      </w:r>
    </w:p>
    <w:p w14:paraId="0A52FF9F" w14:textId="77777777" w:rsidR="0092210E" w:rsidRPr="007025E0" w:rsidRDefault="00FB7A86">
      <w:pPr>
        <w:spacing w:before="240"/>
        <w:jc w:val="both"/>
        <w:rPr>
          <w:sz w:val="24"/>
          <w:szCs w:val="24"/>
        </w:rPr>
      </w:pPr>
      <w:r w:rsidRPr="007025E0">
        <w:rPr>
          <w:sz w:val="24"/>
          <w:szCs w:val="24"/>
        </w:rPr>
        <w:t xml:space="preserve">2- De traslado de lo documentado a la otra parte, para las alegaciones que considere oportunas y tenga conocimiento de la posibilidad de solicitar compensación económica al órgano competente en materia de vivienda de la comunidad autónoma, por el período que medie entre que se acordare la suspensión extraordinaria y el momento en el que la misma se levante por el Tribunal. </w:t>
      </w:r>
    </w:p>
    <w:p w14:paraId="2D252B83" w14:textId="09540E77" w:rsidR="0092210E" w:rsidRPr="007025E0" w:rsidRDefault="00FB7A86">
      <w:pPr>
        <w:spacing w:before="240"/>
        <w:jc w:val="both"/>
        <w:rPr>
          <w:sz w:val="24"/>
          <w:szCs w:val="24"/>
          <w:u w:val="single"/>
        </w:rPr>
      </w:pPr>
      <w:r w:rsidRPr="007025E0">
        <w:rPr>
          <w:sz w:val="24"/>
          <w:szCs w:val="24"/>
        </w:rPr>
        <w:t xml:space="preserve">3- Oficie, con todo lo acreditado, a los Servicios Sociales para que remitan informe al Juzgado en el cual, además de sostener la situación de vulnerabilidad, identifiquen las medidas a adoptarse, antes del </w:t>
      </w:r>
      <w:r w:rsidR="00E419AE" w:rsidRPr="007025E0">
        <w:rPr>
          <w:color w:val="002060"/>
          <w:sz w:val="24"/>
          <w:szCs w:val="24"/>
        </w:rPr>
        <w:t>31 de diciembre de 2025</w:t>
      </w:r>
      <w:r w:rsidRPr="007025E0">
        <w:rPr>
          <w:sz w:val="24"/>
          <w:szCs w:val="24"/>
        </w:rPr>
        <w:t>, para satisfacer la necesidad de vivienda digna y segura de la persona en situación de vulnerabilidad, según establece el Real Decreto-ley 11/2020 modificado por el reciente Real Decreto-Ley 21/2021.</w:t>
      </w:r>
    </w:p>
    <w:p w14:paraId="060315A3" w14:textId="77777777" w:rsidR="0092210E" w:rsidRPr="007025E0" w:rsidRDefault="0092210E">
      <w:pPr>
        <w:spacing w:before="240"/>
        <w:jc w:val="both"/>
        <w:rPr>
          <w:sz w:val="24"/>
          <w:szCs w:val="24"/>
        </w:rPr>
      </w:pPr>
    </w:p>
    <w:p w14:paraId="3F61C7E9" w14:textId="77777777" w:rsidR="0092210E" w:rsidRPr="007025E0" w:rsidRDefault="00FB7A86">
      <w:pPr>
        <w:spacing w:before="240" w:after="200"/>
        <w:jc w:val="both"/>
        <w:rPr>
          <w:sz w:val="24"/>
          <w:szCs w:val="24"/>
        </w:rPr>
      </w:pPr>
      <w:r w:rsidRPr="007025E0">
        <w:rPr>
          <w:b/>
          <w:sz w:val="24"/>
          <w:szCs w:val="24"/>
        </w:rPr>
        <w:t xml:space="preserve">ASIMISMO DIGO: </w:t>
      </w:r>
      <w:r w:rsidRPr="007025E0">
        <w:rPr>
          <w:sz w:val="24"/>
          <w:szCs w:val="24"/>
        </w:rPr>
        <w:t>Que el citado Real Decreto no contempla literalmente que la presentación de documentación que acredite la situación de vulnerabilidad cara a la suspensión legalmente establecida, deba ser presentado por abogado y procurador, pero que en el supuesto de se considere que este escrito debe presentarse mediante abogado y procurador o de haberse cometido algún defecto procesal por mi parte, suplico me sea notificada resolución, y a la mayor virtud de la tutela judicial se suspenda el procedimiento a efectos de solicitud de Justicia Gratuita o presentación por letrado de oficio que me represente, o en su caso la subsanación en analogía al art. 231 LEC en la forma y plazo que se determine.</w:t>
      </w:r>
    </w:p>
    <w:p w14:paraId="253F0A3E" w14:textId="77777777" w:rsidR="0092210E" w:rsidRPr="007025E0" w:rsidRDefault="0092210E">
      <w:pPr>
        <w:spacing w:before="240"/>
        <w:rPr>
          <w:sz w:val="24"/>
          <w:szCs w:val="24"/>
        </w:rPr>
      </w:pPr>
    </w:p>
    <w:p w14:paraId="7E78A2C5"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r w:rsidRPr="007025E0">
        <w:rPr>
          <w:sz w:val="24"/>
          <w:szCs w:val="24"/>
        </w:rPr>
        <w:t>Todo ello por</w:t>
      </w:r>
      <w:r w:rsidRPr="007025E0">
        <w:rPr>
          <w:sz w:val="24"/>
          <w:szCs w:val="24"/>
        </w:rPr>
        <w:tab/>
        <w:t>ser</w:t>
      </w:r>
      <w:r w:rsidRPr="007025E0">
        <w:rPr>
          <w:i/>
          <w:sz w:val="24"/>
          <w:szCs w:val="24"/>
        </w:rPr>
        <w:t xml:space="preserve"> </w:t>
      </w:r>
      <w:r w:rsidRPr="007025E0">
        <w:rPr>
          <w:sz w:val="24"/>
          <w:szCs w:val="24"/>
        </w:rPr>
        <w:t xml:space="preserve">Justicia que pido en la localidad de </w:t>
      </w:r>
      <w:r w:rsidRPr="007025E0">
        <w:rPr>
          <w:color w:val="00B050"/>
          <w:sz w:val="24"/>
          <w:szCs w:val="24"/>
        </w:rPr>
        <w:t>…………………………………………………….</w:t>
      </w:r>
    </w:p>
    <w:p w14:paraId="75094CE2"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color w:val="00B050"/>
          <w:sz w:val="24"/>
          <w:szCs w:val="24"/>
        </w:rPr>
      </w:pPr>
      <w:r w:rsidRPr="007025E0">
        <w:rPr>
          <w:sz w:val="24"/>
          <w:szCs w:val="24"/>
        </w:rPr>
        <w:t xml:space="preserve">a fecha </w:t>
      </w:r>
      <w:r w:rsidRPr="007025E0">
        <w:rPr>
          <w:color w:val="00B050"/>
          <w:sz w:val="24"/>
          <w:szCs w:val="24"/>
        </w:rPr>
        <w:t>………………………………………</w:t>
      </w:r>
    </w:p>
    <w:p w14:paraId="00D77AE8" w14:textId="77777777" w:rsidR="0092210E" w:rsidRPr="007025E0" w:rsidRDefault="0092210E">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p>
    <w:p w14:paraId="6592D30C" w14:textId="77777777" w:rsidR="0092210E" w:rsidRPr="007025E0" w:rsidRDefault="00FB7A86">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r w:rsidRPr="007025E0">
        <w:rPr>
          <w:sz w:val="24"/>
          <w:szCs w:val="24"/>
        </w:rPr>
        <w:t>Fdo.</w:t>
      </w:r>
    </w:p>
    <w:p w14:paraId="4CB7591D" w14:textId="77777777" w:rsidR="0092210E" w:rsidRPr="007025E0" w:rsidRDefault="0092210E">
      <w:pPr>
        <w:tabs>
          <w:tab w:val="left" w:pos="807"/>
          <w:tab w:val="left" w:pos="1359"/>
          <w:tab w:val="left" w:pos="1891"/>
          <w:tab w:val="left" w:pos="2386"/>
          <w:tab w:val="left" w:pos="2837"/>
          <w:tab w:val="left" w:pos="3746"/>
          <w:tab w:val="left" w:pos="4322"/>
          <w:tab w:val="left" w:pos="6243"/>
          <w:tab w:val="left" w:pos="6881"/>
          <w:tab w:val="left" w:pos="7329"/>
          <w:tab w:val="left" w:pos="7858"/>
        </w:tabs>
        <w:spacing w:before="52" w:line="292" w:lineRule="exact"/>
        <w:rPr>
          <w:sz w:val="24"/>
          <w:szCs w:val="24"/>
        </w:rPr>
      </w:pPr>
    </w:p>
    <w:p w14:paraId="30E2861A" w14:textId="77777777" w:rsidR="0092210E" w:rsidRPr="007025E0" w:rsidRDefault="0092210E">
      <w:pPr>
        <w:pStyle w:val="Textindependent"/>
        <w:tabs>
          <w:tab w:val="left" w:pos="1172"/>
        </w:tabs>
        <w:spacing w:before="52"/>
        <w:rPr>
          <w:rFonts w:ascii="Arial" w:hAnsi="Arial" w:cs="Arial"/>
          <w:lang w:val="es-ES"/>
        </w:rPr>
      </w:pPr>
    </w:p>
    <w:p w14:paraId="7D3F61BE" w14:textId="77777777" w:rsidR="0092210E" w:rsidRPr="007025E0" w:rsidRDefault="00FB7A86">
      <w:pPr>
        <w:rPr>
          <w:sz w:val="24"/>
          <w:szCs w:val="24"/>
        </w:rPr>
      </w:pPr>
      <w:r w:rsidRPr="007025E0">
        <w:rPr>
          <w:color w:val="00B050"/>
          <w:sz w:val="24"/>
          <w:szCs w:val="24"/>
        </w:rPr>
        <w:t>………………………………….</w:t>
      </w:r>
    </w:p>
    <w:sectPr w:rsidR="0092210E" w:rsidRPr="007025E0">
      <w:headerReference w:type="default" r:id="rId7"/>
      <w:pgSz w:w="11906" w:h="16838"/>
      <w:pgMar w:top="1440" w:right="1440" w:bottom="1440" w:left="1440" w:header="720" w:footer="0" w:gutter="0"/>
      <w:pgNumType w:start="1"/>
      <w:cols w:space="708"/>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4324A" w14:textId="77777777" w:rsidR="006C4E7F" w:rsidRDefault="006C4E7F">
      <w:pPr>
        <w:spacing w:line="240" w:lineRule="auto"/>
      </w:pPr>
      <w:r>
        <w:separator/>
      </w:r>
    </w:p>
  </w:endnote>
  <w:endnote w:type="continuationSeparator" w:id="0">
    <w:p w14:paraId="3F9F9B75" w14:textId="77777777" w:rsidR="006C4E7F" w:rsidRDefault="006C4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59BFC" w14:textId="77777777" w:rsidR="006C4E7F" w:rsidRDefault="006C4E7F">
      <w:pPr>
        <w:spacing w:line="240" w:lineRule="auto"/>
      </w:pPr>
      <w:r>
        <w:separator/>
      </w:r>
    </w:p>
  </w:footnote>
  <w:footnote w:type="continuationSeparator" w:id="0">
    <w:p w14:paraId="6C24A1C4" w14:textId="77777777" w:rsidR="006C4E7F" w:rsidRDefault="006C4E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7DDD4" w14:textId="77777777" w:rsidR="0092210E" w:rsidRDefault="0092210E">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1D4D"/>
    <w:multiLevelType w:val="multilevel"/>
    <w:tmpl w:val="7AC204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53A033C"/>
    <w:multiLevelType w:val="hybridMultilevel"/>
    <w:tmpl w:val="11BE0D66"/>
    <w:lvl w:ilvl="0" w:tplc="4CE2C848">
      <w:start w:val="2"/>
      <w:numFmt w:val="bullet"/>
      <w:lvlText w:val="-"/>
      <w:lvlJc w:val="left"/>
      <w:pPr>
        <w:ind w:left="720" w:hanging="360"/>
      </w:pPr>
      <w:rPr>
        <w:rFonts w:ascii="Arial" w:eastAsia="Arial" w:hAnsi="Arial" w:cs="Aria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6E62D4C"/>
    <w:multiLevelType w:val="multilevel"/>
    <w:tmpl w:val="F2B498F2"/>
    <w:lvl w:ilvl="0">
      <w:start w:val="1"/>
      <w:numFmt w:val="bullet"/>
      <w:lvlText w:val="-"/>
      <w:lvlJc w:val="left"/>
      <w:pPr>
        <w:ind w:left="720" w:hanging="360"/>
      </w:pPr>
      <w:rPr>
        <w:rFonts w:ascii="OpenSymbol" w:hAnsi="OpenSymbol" w:cs="OpenSymbol" w:hint="default"/>
        <w:u w:val="none"/>
      </w:rPr>
    </w:lvl>
    <w:lvl w:ilvl="1">
      <w:start w:val="1"/>
      <w:numFmt w:val="bullet"/>
      <w:lvlText w:val="-"/>
      <w:lvlJc w:val="left"/>
      <w:pPr>
        <w:ind w:left="1440" w:hanging="360"/>
      </w:pPr>
      <w:rPr>
        <w:rFonts w:ascii="OpenSymbol" w:hAnsi="OpenSymbol" w:cs="OpenSymbol"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OpenSymbol" w:hAnsi="OpenSymbol" w:cs="OpenSymbol" w:hint="default"/>
        <w:u w:val="none"/>
      </w:rPr>
    </w:lvl>
    <w:lvl w:ilvl="4">
      <w:start w:val="1"/>
      <w:numFmt w:val="bullet"/>
      <w:lvlText w:val="-"/>
      <w:lvlJc w:val="left"/>
      <w:pPr>
        <w:ind w:left="3600" w:hanging="360"/>
      </w:pPr>
      <w:rPr>
        <w:rFonts w:ascii="OpenSymbol" w:hAnsi="OpenSymbol" w:cs="OpenSymbol"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OpenSymbol" w:hAnsi="OpenSymbol" w:cs="OpenSymbol" w:hint="default"/>
        <w:u w:val="none"/>
      </w:rPr>
    </w:lvl>
    <w:lvl w:ilvl="7">
      <w:start w:val="1"/>
      <w:numFmt w:val="bullet"/>
      <w:lvlText w:val="-"/>
      <w:lvlJc w:val="left"/>
      <w:pPr>
        <w:ind w:left="5760" w:hanging="360"/>
      </w:pPr>
      <w:rPr>
        <w:rFonts w:ascii="OpenSymbol" w:hAnsi="OpenSymbol" w:cs="OpenSymbol" w:hint="default"/>
        <w:u w:val="none"/>
      </w:rPr>
    </w:lvl>
    <w:lvl w:ilvl="8">
      <w:start w:val="1"/>
      <w:numFmt w:val="bullet"/>
      <w:lvlText w:val="-"/>
      <w:lvlJc w:val="left"/>
      <w:pPr>
        <w:ind w:left="6480" w:hanging="360"/>
      </w:pPr>
      <w:rPr>
        <w:rFonts w:ascii="OpenSymbol" w:hAnsi="OpenSymbol" w:cs="OpenSymbol" w:hint="default"/>
        <w:u w:val="none"/>
      </w:rPr>
    </w:lvl>
  </w:abstractNum>
  <w:num w:numId="1" w16cid:durableId="2088066661">
    <w:abstractNumId w:val="2"/>
  </w:num>
  <w:num w:numId="2" w16cid:durableId="186647255">
    <w:abstractNumId w:val="0"/>
  </w:num>
  <w:num w:numId="3" w16cid:durableId="96527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10E"/>
    <w:rsid w:val="00004731"/>
    <w:rsid w:val="00025FCE"/>
    <w:rsid w:val="00027B04"/>
    <w:rsid w:val="00081C6D"/>
    <w:rsid w:val="00090AB3"/>
    <w:rsid w:val="0009260D"/>
    <w:rsid w:val="000D6838"/>
    <w:rsid w:val="000E167C"/>
    <w:rsid w:val="00130649"/>
    <w:rsid w:val="00157E82"/>
    <w:rsid w:val="001B54A3"/>
    <w:rsid w:val="001F6C06"/>
    <w:rsid w:val="00233F01"/>
    <w:rsid w:val="002609A3"/>
    <w:rsid w:val="002A63B7"/>
    <w:rsid w:val="002A699E"/>
    <w:rsid w:val="002E6023"/>
    <w:rsid w:val="003100A2"/>
    <w:rsid w:val="0031104C"/>
    <w:rsid w:val="003D1D9D"/>
    <w:rsid w:val="00400D9A"/>
    <w:rsid w:val="00411755"/>
    <w:rsid w:val="004E768F"/>
    <w:rsid w:val="00515561"/>
    <w:rsid w:val="00521062"/>
    <w:rsid w:val="00523ED6"/>
    <w:rsid w:val="00557F1B"/>
    <w:rsid w:val="00580B3F"/>
    <w:rsid w:val="005949D1"/>
    <w:rsid w:val="005F2643"/>
    <w:rsid w:val="00646B0C"/>
    <w:rsid w:val="00650079"/>
    <w:rsid w:val="006910D8"/>
    <w:rsid w:val="0069267B"/>
    <w:rsid w:val="006A074F"/>
    <w:rsid w:val="006B3BFE"/>
    <w:rsid w:val="006C4E7F"/>
    <w:rsid w:val="007025E0"/>
    <w:rsid w:val="00734175"/>
    <w:rsid w:val="00735001"/>
    <w:rsid w:val="00766084"/>
    <w:rsid w:val="007C4167"/>
    <w:rsid w:val="007F2197"/>
    <w:rsid w:val="00827542"/>
    <w:rsid w:val="00851E74"/>
    <w:rsid w:val="008606FC"/>
    <w:rsid w:val="00884CDA"/>
    <w:rsid w:val="008B0728"/>
    <w:rsid w:val="008B27FC"/>
    <w:rsid w:val="008D22A0"/>
    <w:rsid w:val="00920ABA"/>
    <w:rsid w:val="0092210E"/>
    <w:rsid w:val="00957B1E"/>
    <w:rsid w:val="009A1C6B"/>
    <w:rsid w:val="009A5EE7"/>
    <w:rsid w:val="009D72AA"/>
    <w:rsid w:val="009E477C"/>
    <w:rsid w:val="00A52C88"/>
    <w:rsid w:val="00A70163"/>
    <w:rsid w:val="00B4591E"/>
    <w:rsid w:val="00B67826"/>
    <w:rsid w:val="00B91BA0"/>
    <w:rsid w:val="00C918A6"/>
    <w:rsid w:val="00CD120D"/>
    <w:rsid w:val="00D440E8"/>
    <w:rsid w:val="00D72063"/>
    <w:rsid w:val="00D754AA"/>
    <w:rsid w:val="00D774B6"/>
    <w:rsid w:val="00DA7ED0"/>
    <w:rsid w:val="00E419AE"/>
    <w:rsid w:val="00E979F0"/>
    <w:rsid w:val="00F11CE6"/>
    <w:rsid w:val="00F403B7"/>
    <w:rsid w:val="00F606CB"/>
    <w:rsid w:val="00F7417F"/>
    <w:rsid w:val="00F93297"/>
    <w:rsid w:val="00FB7A86"/>
    <w:rsid w:val="00FC4CA1"/>
    <w:rsid w:val="00FD1BB1"/>
    <w:rsid w:val="00FF1F87"/>
    <w:rsid w:val="00FF24CA"/>
    <w:rsid w:val="00FF32E0"/>
  </w:rsids>
  <m:mathPr>
    <m:mathFont m:val="Cambria Math"/>
    <m:brkBin m:val="before"/>
    <m:brkBinSub m:val="--"/>
    <m:smallFrac m:val="0"/>
    <m:dispDef/>
    <m:lMargin m:val="0"/>
    <m:rMargin m:val="0"/>
    <m:defJc m:val="centerGroup"/>
    <m:wrapIndent m:val="1440"/>
    <m:intLim m:val="subSup"/>
    <m:naryLim m:val="undOvr"/>
  </m:mathPr>
  <w:themeFontLang w:val="ca-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88B5"/>
  <w15:docId w15:val="{1F2AF0BB-77DC-400A-A9FF-A1846947A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ca-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sz w:val="22"/>
      <w:szCs w:val="22"/>
      <w:lang w:val="es-ES" w:eastAsia="es-ES"/>
    </w:rPr>
  </w:style>
  <w:style w:type="paragraph" w:styleId="Ttol1">
    <w:name w:val="heading 1"/>
    <w:basedOn w:val="Normal"/>
    <w:next w:val="Normal"/>
    <w:qFormat/>
    <w:pPr>
      <w:keepNext/>
      <w:keepLines/>
      <w:spacing w:before="400" w:after="120"/>
      <w:outlineLvl w:val="0"/>
    </w:pPr>
    <w:rPr>
      <w:sz w:val="40"/>
      <w:szCs w:val="40"/>
    </w:rPr>
  </w:style>
  <w:style w:type="paragraph" w:styleId="Ttol2">
    <w:name w:val="heading 2"/>
    <w:basedOn w:val="Normal"/>
    <w:next w:val="Normal"/>
    <w:qFormat/>
    <w:pPr>
      <w:keepNext/>
      <w:keepLines/>
      <w:spacing w:before="360" w:after="120"/>
      <w:outlineLvl w:val="1"/>
    </w:pPr>
    <w:rPr>
      <w:sz w:val="32"/>
      <w:szCs w:val="32"/>
    </w:rPr>
  </w:style>
  <w:style w:type="paragraph" w:styleId="Ttol3">
    <w:name w:val="heading 3"/>
    <w:basedOn w:val="Normal"/>
    <w:next w:val="Normal"/>
    <w:qFormat/>
    <w:pPr>
      <w:keepNext/>
      <w:keepLines/>
      <w:spacing w:before="320" w:after="80"/>
      <w:outlineLvl w:val="2"/>
    </w:pPr>
    <w:rPr>
      <w:color w:val="434343"/>
      <w:sz w:val="28"/>
      <w:szCs w:val="28"/>
    </w:rPr>
  </w:style>
  <w:style w:type="paragraph" w:styleId="Ttol4">
    <w:name w:val="heading 4"/>
    <w:basedOn w:val="Normal"/>
    <w:next w:val="Normal"/>
    <w:qFormat/>
    <w:pPr>
      <w:keepNext/>
      <w:keepLines/>
      <w:spacing w:before="280" w:after="80"/>
      <w:outlineLvl w:val="3"/>
    </w:pPr>
    <w:rPr>
      <w:color w:val="666666"/>
      <w:sz w:val="24"/>
      <w:szCs w:val="24"/>
    </w:rPr>
  </w:style>
  <w:style w:type="paragraph" w:styleId="Ttol5">
    <w:name w:val="heading 5"/>
    <w:basedOn w:val="Normal"/>
    <w:next w:val="Normal"/>
    <w:qFormat/>
    <w:pPr>
      <w:keepNext/>
      <w:keepLines/>
      <w:spacing w:before="240" w:after="80"/>
      <w:outlineLvl w:val="4"/>
    </w:pPr>
    <w:rPr>
      <w:color w:val="666666"/>
    </w:rPr>
  </w:style>
  <w:style w:type="paragraph" w:styleId="Ttol6">
    <w:name w:val="heading 6"/>
    <w:basedOn w:val="Normal"/>
    <w:next w:val="Normal"/>
    <w:qFormat/>
    <w:pPr>
      <w:keepNext/>
      <w:keepLines/>
      <w:spacing w:before="240" w:after="80"/>
      <w:outlineLvl w:val="5"/>
    </w:pPr>
    <w:rPr>
      <w:i/>
      <w:color w:val="666666"/>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CitaHTML">
    <w:name w:val="HTML Cite"/>
    <w:uiPriority w:val="99"/>
    <w:semiHidden/>
    <w:unhideWhenUsed/>
    <w:qFormat/>
    <w:rsid w:val="00710661"/>
    <w:rPr>
      <w:i/>
      <w:iCs/>
    </w:rPr>
  </w:style>
  <w:style w:type="character" w:customStyle="1" w:styleId="TextindependentCar">
    <w:name w:val="Text independent Car"/>
    <w:link w:val="Textindependent"/>
    <w:uiPriority w:val="1"/>
    <w:qFormat/>
    <w:rsid w:val="007842D9"/>
    <w:rPr>
      <w:rFonts w:ascii="Calibri" w:eastAsia="Calibri" w:hAnsi="Calibri" w:cs="Calibri"/>
      <w:sz w:val="24"/>
      <w:szCs w:val="24"/>
      <w:lang w:val="en-US" w:eastAsia="en-US"/>
    </w:rPr>
  </w:style>
  <w:style w:type="character" w:customStyle="1" w:styleId="CapaleraCar">
    <w:name w:val="Capçalera Car"/>
    <w:link w:val="Capalera"/>
    <w:uiPriority w:val="99"/>
    <w:qFormat/>
    <w:rsid w:val="004142C7"/>
    <w:rPr>
      <w:sz w:val="22"/>
      <w:szCs w:val="22"/>
    </w:rPr>
  </w:style>
  <w:style w:type="character" w:customStyle="1" w:styleId="PeuCar">
    <w:name w:val="Peu Car"/>
    <w:link w:val="Peu"/>
    <w:uiPriority w:val="99"/>
    <w:qFormat/>
    <w:rsid w:val="004142C7"/>
    <w:rPr>
      <w:sz w:val="22"/>
      <w:szCs w:val="22"/>
    </w:rPr>
  </w:style>
  <w:style w:type="paragraph" w:customStyle="1" w:styleId="Heading">
    <w:name w:val="Heading"/>
    <w:basedOn w:val="Normal"/>
    <w:next w:val="Textindependent"/>
    <w:qFormat/>
    <w:pPr>
      <w:keepNext/>
      <w:spacing w:before="240" w:after="120"/>
    </w:pPr>
    <w:rPr>
      <w:rFonts w:ascii="Liberation Sans" w:eastAsia="PingFang SC" w:hAnsi="Liberation Sans" w:cs="Arial Unicode MS"/>
      <w:sz w:val="28"/>
      <w:szCs w:val="28"/>
    </w:rPr>
  </w:style>
  <w:style w:type="paragraph" w:styleId="Textindependent">
    <w:name w:val="Body Text"/>
    <w:basedOn w:val="Normal"/>
    <w:link w:val="TextindependentCar"/>
    <w:uiPriority w:val="1"/>
    <w:qFormat/>
    <w:rsid w:val="007842D9"/>
    <w:pPr>
      <w:widowControl w:val="0"/>
      <w:spacing w:line="240" w:lineRule="auto"/>
    </w:pPr>
    <w:rPr>
      <w:rFonts w:ascii="Calibri" w:eastAsia="Calibri" w:hAnsi="Calibri" w:cs="Calibri"/>
      <w:sz w:val="24"/>
      <w:szCs w:val="24"/>
      <w:lang w:val="en-US" w:eastAsia="en-US"/>
    </w:rPr>
  </w:style>
  <w:style w:type="paragraph" w:styleId="Llista">
    <w:name w:val="List"/>
    <w:basedOn w:val="Textindependent"/>
    <w:rPr>
      <w:rFonts w:cs="Arial Unicode MS"/>
    </w:rPr>
  </w:style>
  <w:style w:type="paragraph" w:styleId="Llegenda">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Ttol">
    <w:name w:val="Title"/>
    <w:basedOn w:val="Normal"/>
    <w:next w:val="Normal"/>
    <w:qFormat/>
    <w:pPr>
      <w:keepNext/>
      <w:keepLines/>
      <w:spacing w:after="60"/>
    </w:pPr>
    <w:rPr>
      <w:sz w:val="52"/>
      <w:szCs w:val="52"/>
    </w:rPr>
  </w:style>
  <w:style w:type="paragraph" w:styleId="Subttol">
    <w:name w:val="Subtitle"/>
    <w:basedOn w:val="Normal"/>
    <w:next w:val="Normal"/>
    <w:qFormat/>
    <w:pPr>
      <w:keepNext/>
      <w:keepLines/>
      <w:spacing w:after="320"/>
    </w:pPr>
    <w:rPr>
      <w:color w:val="666666"/>
      <w:sz w:val="30"/>
      <w:szCs w:val="30"/>
    </w:rPr>
  </w:style>
  <w:style w:type="paragraph" w:customStyle="1" w:styleId="parrafo2">
    <w:name w:val="parrafo_2"/>
    <w:basedOn w:val="Normal"/>
    <w:qFormat/>
    <w:rsid w:val="00B62A09"/>
    <w:pPr>
      <w:spacing w:beforeAutospacing="1" w:afterAutospacing="1" w:line="240" w:lineRule="auto"/>
    </w:pPr>
    <w:rPr>
      <w:rFonts w:ascii="Times New Roman" w:eastAsia="Times New Roman" w:hAnsi="Times New Roman" w:cs="Times New Roman"/>
      <w:sz w:val="24"/>
      <w:szCs w:val="24"/>
    </w:rPr>
  </w:style>
  <w:style w:type="paragraph" w:customStyle="1" w:styleId="parrafo">
    <w:name w:val="parrafo"/>
    <w:basedOn w:val="Normal"/>
    <w:qFormat/>
    <w:rsid w:val="00B62A09"/>
    <w:pPr>
      <w:spacing w:beforeAutospacing="1" w:afterAutospacing="1" w:line="240" w:lineRule="auto"/>
    </w:pPr>
    <w:rPr>
      <w:rFonts w:ascii="Times New Roman" w:eastAsia="Times New Roman" w:hAnsi="Times New Roman" w:cs="Times New Roman"/>
      <w:sz w:val="24"/>
      <w:szCs w:val="24"/>
    </w:rPr>
  </w:style>
  <w:style w:type="paragraph" w:customStyle="1" w:styleId="sangradoarticulo">
    <w:name w:val="sangrado_articulo"/>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sangrado">
    <w:name w:val="sangrado"/>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sangrado2">
    <w:name w:val="sangrado_2"/>
    <w:basedOn w:val="Normal"/>
    <w:qFormat/>
    <w:rsid w:val="00D17111"/>
    <w:pPr>
      <w:spacing w:beforeAutospacing="1" w:afterAutospacing="1" w:line="240" w:lineRule="auto"/>
    </w:pPr>
    <w:rPr>
      <w:rFonts w:ascii="Times New Roman" w:eastAsia="Times New Roman" w:hAnsi="Times New Roman" w:cs="Times New Roman"/>
      <w:sz w:val="24"/>
      <w:szCs w:val="24"/>
    </w:rPr>
  </w:style>
  <w:style w:type="paragraph" w:customStyle="1" w:styleId="Pa13">
    <w:name w:val="Pa13"/>
    <w:basedOn w:val="Normal"/>
    <w:next w:val="Normal"/>
    <w:uiPriority w:val="99"/>
    <w:qFormat/>
    <w:rsid w:val="00515C76"/>
    <w:pPr>
      <w:spacing w:line="201" w:lineRule="atLeast"/>
    </w:pPr>
    <w:rPr>
      <w:sz w:val="24"/>
      <w:szCs w:val="24"/>
    </w:rPr>
  </w:style>
  <w:style w:type="paragraph" w:customStyle="1" w:styleId="Pa14">
    <w:name w:val="Pa14"/>
    <w:basedOn w:val="Normal"/>
    <w:next w:val="Normal"/>
    <w:uiPriority w:val="99"/>
    <w:qFormat/>
    <w:rsid w:val="006F70F4"/>
    <w:pPr>
      <w:spacing w:line="201" w:lineRule="atLeast"/>
    </w:pPr>
    <w:rPr>
      <w:sz w:val="24"/>
      <w:szCs w:val="24"/>
    </w:rPr>
  </w:style>
  <w:style w:type="paragraph" w:customStyle="1" w:styleId="Ttulo21">
    <w:name w:val="Título 21"/>
    <w:basedOn w:val="Normal"/>
    <w:uiPriority w:val="1"/>
    <w:qFormat/>
    <w:rsid w:val="007842D9"/>
    <w:pPr>
      <w:widowControl w:val="0"/>
      <w:spacing w:line="240" w:lineRule="auto"/>
      <w:ind w:left="118"/>
      <w:jc w:val="both"/>
      <w:outlineLvl w:val="2"/>
    </w:pPr>
    <w:rPr>
      <w:rFonts w:ascii="Calibri" w:eastAsia="Calibri" w:hAnsi="Calibri" w:cs="Calibri"/>
      <w:b/>
      <w:bCs/>
      <w:sz w:val="24"/>
      <w:szCs w:val="24"/>
      <w:lang w:val="en-US" w:eastAsia="en-US"/>
    </w:rPr>
  </w:style>
  <w:style w:type="paragraph" w:customStyle="1" w:styleId="HeaderandFooter">
    <w:name w:val="Header and Footer"/>
    <w:basedOn w:val="Normal"/>
    <w:qFormat/>
  </w:style>
  <w:style w:type="paragraph" w:styleId="Capalera">
    <w:name w:val="header"/>
    <w:basedOn w:val="Normal"/>
    <w:link w:val="CapaleraCar"/>
    <w:uiPriority w:val="99"/>
    <w:unhideWhenUsed/>
    <w:rsid w:val="004142C7"/>
    <w:pPr>
      <w:tabs>
        <w:tab w:val="center" w:pos="4252"/>
        <w:tab w:val="right" w:pos="8504"/>
      </w:tabs>
    </w:pPr>
  </w:style>
  <w:style w:type="paragraph" w:styleId="Peu">
    <w:name w:val="footer"/>
    <w:basedOn w:val="Normal"/>
    <w:link w:val="PeuCar"/>
    <w:uiPriority w:val="99"/>
    <w:unhideWhenUsed/>
    <w:rsid w:val="004142C7"/>
    <w:pPr>
      <w:tabs>
        <w:tab w:val="center" w:pos="4252"/>
        <w:tab w:val="right" w:pos="8504"/>
      </w:tabs>
    </w:pPr>
  </w:style>
  <w:style w:type="table" w:customStyle="1" w:styleId="NormalTable0">
    <w:name w:val="Normal Table0"/>
    <w:pPr>
      <w:spacing w:line="276" w:lineRule="auto"/>
    </w:pPr>
    <w:rPr>
      <w:sz w:val="22"/>
      <w:szCs w:val="22"/>
      <w:lang w:val="es-ES" w:eastAsia="es-ES"/>
    </w:rPr>
    <w:tblPr>
      <w:tblCellMar>
        <w:top w:w="0" w:type="dxa"/>
        <w:left w:w="0" w:type="dxa"/>
        <w:bottom w:w="0" w:type="dxa"/>
        <w:right w:w="0" w:type="dxa"/>
      </w:tblCellMar>
    </w:tblPr>
  </w:style>
  <w:style w:type="character" w:styleId="Enlla">
    <w:name w:val="Hyperlink"/>
    <w:basedOn w:val="Lletraperdefectedelpargraf"/>
    <w:uiPriority w:val="99"/>
    <w:unhideWhenUsed/>
    <w:rsid w:val="00766084"/>
    <w:rPr>
      <w:color w:val="0563C1" w:themeColor="hyperlink"/>
      <w:u w:val="single"/>
    </w:rPr>
  </w:style>
  <w:style w:type="character" w:styleId="Mencisenseresoldre">
    <w:name w:val="Unresolved Mention"/>
    <w:basedOn w:val="Lletraperdefectedelpargraf"/>
    <w:uiPriority w:val="99"/>
    <w:semiHidden/>
    <w:unhideWhenUsed/>
    <w:rsid w:val="00766084"/>
    <w:rPr>
      <w:color w:val="605E5C"/>
      <w:shd w:val="clear" w:color="auto" w:fill="E1DFDD"/>
    </w:rPr>
  </w:style>
  <w:style w:type="paragraph" w:styleId="Pargrafdellista">
    <w:name w:val="List Paragraph"/>
    <w:basedOn w:val="Normal"/>
    <w:uiPriority w:val="34"/>
    <w:qFormat/>
    <w:rsid w:val="00FF24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667291">
      <w:bodyDiv w:val="1"/>
      <w:marLeft w:val="0"/>
      <w:marRight w:val="0"/>
      <w:marTop w:val="0"/>
      <w:marBottom w:val="0"/>
      <w:divBdr>
        <w:top w:val="none" w:sz="0" w:space="0" w:color="auto"/>
        <w:left w:val="none" w:sz="0" w:space="0" w:color="auto"/>
        <w:bottom w:val="none" w:sz="0" w:space="0" w:color="auto"/>
        <w:right w:val="none" w:sz="0" w:space="0" w:color="auto"/>
      </w:divBdr>
    </w:div>
    <w:div w:id="2040541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8</Pages>
  <Words>2979</Words>
  <Characters>16983</Characters>
  <Application>Microsoft Office Word</Application>
  <DocSecurity>0</DocSecurity>
  <Lines>141</Lines>
  <Paragraphs>39</Paragraphs>
  <ScaleCrop>false</ScaleCrop>
  <Company/>
  <LinksUpToDate>false</LinksUpToDate>
  <CharactersWithSpaces>19923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Comunicació ESF</dc:creator>
  <dc:description/>
  <cp:lastModifiedBy>Miguel Ruiz</cp:lastModifiedBy>
  <cp:revision>73</cp:revision>
  <dcterms:created xsi:type="dcterms:W3CDTF">2025-01-09T16:45:00Z</dcterms:created>
  <dcterms:modified xsi:type="dcterms:W3CDTF">2026-02-04T17:12:00Z</dcterms:modified>
  <dc:language>ca-ES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