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A944" w14:textId="41CC45A7" w:rsidR="005211A5" w:rsidRPr="00DE128D" w:rsidRDefault="005211A5">
      <w:pPr>
        <w:spacing w:before="240" w:after="200"/>
        <w:jc w:val="both"/>
        <w:rPr>
          <w:highlight w:val="white"/>
        </w:rPr>
      </w:pPr>
      <w:r w:rsidRPr="00DE128D">
        <w:t xml:space="preserve">A LA PLAZA NÚM. </w:t>
      </w:r>
      <w:r w:rsidR="00CC479A" w:rsidRPr="00DE128D">
        <w:rPr>
          <w:color w:val="388600"/>
        </w:rPr>
        <w:t>_______</w:t>
      </w:r>
      <w:r w:rsidRPr="00DE128D">
        <w:rPr>
          <w:color w:val="388600"/>
        </w:rPr>
        <w:t xml:space="preserve"> </w:t>
      </w:r>
      <w:r w:rsidRPr="00DE128D">
        <w:t xml:space="preserve">DE LA SECCIÓN CIVIL DEL TRIBUNAL DE INSTANCIA DE </w:t>
      </w:r>
      <w:r w:rsidR="00CC479A" w:rsidRPr="00DE128D">
        <w:rPr>
          <w:color w:val="388600"/>
        </w:rPr>
        <w:t>________</w:t>
      </w:r>
    </w:p>
    <w:p w14:paraId="7ABC6CF6" w14:textId="1DE53ABA" w:rsidR="00D3034D" w:rsidRPr="00DE128D" w:rsidRDefault="005211A5">
      <w:pPr>
        <w:spacing w:before="240" w:after="200"/>
        <w:jc w:val="both"/>
        <w:rPr>
          <w:highlight w:val="white"/>
        </w:rPr>
      </w:pPr>
      <w:r w:rsidRPr="00DE128D">
        <w:rPr>
          <w:highlight w:val="white"/>
        </w:rPr>
        <w:t xml:space="preserve">Ejecución de títulos judiciales </w:t>
      </w:r>
      <w:r w:rsidR="00CC479A" w:rsidRPr="00DE128D">
        <w:rPr>
          <w:color w:val="388600"/>
          <w:highlight w:val="white"/>
        </w:rPr>
        <w:t>_________</w:t>
      </w:r>
    </w:p>
    <w:p w14:paraId="29AD0963" w14:textId="77777777" w:rsidR="00D3034D" w:rsidRPr="00DE128D" w:rsidRDefault="00D739F2">
      <w:pPr>
        <w:spacing w:before="240" w:after="240"/>
        <w:rPr>
          <w:highlight w:val="white"/>
        </w:rPr>
      </w:pPr>
      <w:r w:rsidRPr="00DE128D">
        <w:rPr>
          <w:highlight w:val="white"/>
        </w:rPr>
        <w:t xml:space="preserve"> </w:t>
      </w:r>
    </w:p>
    <w:p w14:paraId="6E4DE3B8" w14:textId="06BDBB7A" w:rsidR="00D3034D" w:rsidRPr="00DE128D" w:rsidRDefault="00D739F2">
      <w:pPr>
        <w:spacing w:before="240" w:after="200"/>
        <w:jc w:val="center"/>
        <w:rPr>
          <w:b/>
          <w:bCs/>
          <w:sz w:val="28"/>
          <w:szCs w:val="28"/>
          <w:highlight w:val="white"/>
        </w:rPr>
      </w:pPr>
      <w:r w:rsidRPr="00DE128D">
        <w:rPr>
          <w:b/>
          <w:bCs/>
          <w:sz w:val="28"/>
          <w:szCs w:val="28"/>
          <w:highlight w:val="white"/>
        </w:rPr>
        <w:t>A</w:t>
      </w:r>
      <w:r w:rsidR="00D47BDE" w:rsidRPr="00DE128D">
        <w:rPr>
          <w:b/>
          <w:bCs/>
          <w:sz w:val="28"/>
          <w:szCs w:val="28"/>
          <w:highlight w:val="white"/>
        </w:rPr>
        <w:t xml:space="preserve"> LA PLAZA NÚM. </w:t>
      </w:r>
      <w:r w:rsidR="00CC479A" w:rsidRPr="00DE128D">
        <w:rPr>
          <w:b/>
          <w:bCs/>
          <w:color w:val="388600"/>
          <w:sz w:val="28"/>
          <w:szCs w:val="28"/>
          <w:highlight w:val="white"/>
        </w:rPr>
        <w:t>____</w:t>
      </w:r>
      <w:r w:rsidR="00D47BDE" w:rsidRPr="00DE128D">
        <w:rPr>
          <w:b/>
          <w:bCs/>
          <w:color w:val="388600"/>
          <w:sz w:val="28"/>
          <w:szCs w:val="28"/>
          <w:highlight w:val="white"/>
        </w:rPr>
        <w:t xml:space="preserve"> </w:t>
      </w:r>
      <w:r w:rsidR="00D47BDE" w:rsidRPr="00DE128D">
        <w:rPr>
          <w:b/>
          <w:bCs/>
          <w:sz w:val="28"/>
          <w:szCs w:val="28"/>
          <w:highlight w:val="white"/>
        </w:rPr>
        <w:t xml:space="preserve">DE LA SECCIÓN CIVIL DEL TRIBUNAL DE INSTANCIA DE </w:t>
      </w:r>
      <w:r w:rsidR="00CC479A" w:rsidRPr="00DE128D">
        <w:rPr>
          <w:b/>
          <w:bCs/>
          <w:color w:val="388600"/>
          <w:sz w:val="28"/>
          <w:szCs w:val="28"/>
          <w:highlight w:val="white"/>
        </w:rPr>
        <w:t>___________</w:t>
      </w:r>
    </w:p>
    <w:p w14:paraId="3D25F1FF" w14:textId="77777777" w:rsidR="00D3034D" w:rsidRPr="00DE128D" w:rsidRDefault="00D739F2">
      <w:pPr>
        <w:spacing w:before="240" w:after="240"/>
        <w:rPr>
          <w:highlight w:val="white"/>
        </w:rPr>
      </w:pPr>
      <w:r w:rsidRPr="00DE128D">
        <w:rPr>
          <w:highlight w:val="white"/>
        </w:rPr>
        <w:t xml:space="preserve"> </w:t>
      </w:r>
    </w:p>
    <w:p w14:paraId="73C189B1" w14:textId="1220759C" w:rsidR="00D3034D" w:rsidRPr="00DE128D" w:rsidRDefault="00CC479A" w:rsidP="009203C3">
      <w:pPr>
        <w:spacing w:before="240" w:after="200"/>
        <w:ind w:firstLine="720"/>
        <w:jc w:val="both"/>
        <w:rPr>
          <w:b/>
          <w:bCs/>
          <w:highlight w:val="white"/>
        </w:rPr>
      </w:pPr>
      <w:r w:rsidRPr="00DE128D">
        <w:rPr>
          <w:color w:val="388600"/>
          <w:highlight w:val="white"/>
        </w:rPr>
        <w:t>_________</w:t>
      </w:r>
      <w:r w:rsidR="00D47BDE" w:rsidRPr="00DE128D">
        <w:rPr>
          <w:highlight w:val="white"/>
        </w:rPr>
        <w:t xml:space="preserve">, con </w:t>
      </w:r>
      <w:r w:rsidRPr="00DE128D">
        <w:rPr>
          <w:highlight w:val="white"/>
        </w:rPr>
        <w:t>CIF</w:t>
      </w:r>
      <w:r w:rsidR="00D47BDE" w:rsidRPr="00DE128D">
        <w:rPr>
          <w:highlight w:val="white"/>
        </w:rPr>
        <w:t xml:space="preserve"> núm. </w:t>
      </w:r>
      <w:r w:rsidRPr="00DE128D">
        <w:rPr>
          <w:color w:val="388600"/>
          <w:highlight w:val="white"/>
        </w:rPr>
        <w:t>______</w:t>
      </w:r>
      <w:r w:rsidR="00D47BDE" w:rsidRPr="00DE128D">
        <w:rPr>
          <w:highlight w:val="white"/>
        </w:rPr>
        <w:t xml:space="preserve">, en nombre propio, con domicilio a efectos de notificaciones en </w:t>
      </w:r>
      <w:r w:rsidRPr="00DE128D">
        <w:rPr>
          <w:color w:val="388600"/>
          <w:highlight w:val="white"/>
        </w:rPr>
        <w:t>___________</w:t>
      </w:r>
      <w:r w:rsidR="00D47BDE" w:rsidRPr="00DE128D">
        <w:rPr>
          <w:color w:val="388600"/>
          <w:highlight w:val="white"/>
        </w:rPr>
        <w:t xml:space="preserve">, </w:t>
      </w:r>
      <w:r w:rsidR="00D47BDE" w:rsidRPr="00DE128D">
        <w:rPr>
          <w:highlight w:val="white"/>
        </w:rPr>
        <w:t xml:space="preserve">CP </w:t>
      </w:r>
      <w:r w:rsidRPr="00DE128D">
        <w:rPr>
          <w:color w:val="388600"/>
          <w:highlight w:val="white"/>
        </w:rPr>
        <w:t>___________</w:t>
      </w:r>
      <w:r w:rsidR="00D47BDE" w:rsidRPr="00DE128D">
        <w:rPr>
          <w:color w:val="388600"/>
          <w:highlight w:val="white"/>
        </w:rPr>
        <w:t xml:space="preserve"> </w:t>
      </w:r>
      <w:r w:rsidR="00D47BDE" w:rsidRPr="00DE128D">
        <w:rPr>
          <w:highlight w:val="white"/>
        </w:rPr>
        <w:t xml:space="preserve">de </w:t>
      </w:r>
      <w:r w:rsidRPr="00DE128D">
        <w:rPr>
          <w:color w:val="388600"/>
          <w:highlight w:val="white"/>
        </w:rPr>
        <w:t>__________</w:t>
      </w:r>
      <w:r w:rsidR="00D47BDE" w:rsidRPr="00DE128D">
        <w:rPr>
          <w:color w:val="388600"/>
          <w:highlight w:val="white"/>
        </w:rPr>
        <w:t xml:space="preserve">, </w:t>
      </w:r>
      <w:r w:rsidR="00D47BDE" w:rsidRPr="00DE128D">
        <w:rPr>
          <w:highlight w:val="white"/>
        </w:rPr>
        <w:t xml:space="preserve">ante el Juzgado comparezco y como mejor proceda en Derecho, </w:t>
      </w:r>
      <w:r w:rsidR="00671DA9" w:rsidRPr="00DE128D">
        <w:rPr>
          <w:b/>
          <w:bCs/>
          <w:highlight w:val="white"/>
        </w:rPr>
        <w:t>DIGO</w:t>
      </w:r>
      <w:r w:rsidR="00D47BDE" w:rsidRPr="00DE128D">
        <w:rPr>
          <w:b/>
          <w:bCs/>
          <w:highlight w:val="white"/>
        </w:rPr>
        <w:t xml:space="preserve">: </w:t>
      </w:r>
    </w:p>
    <w:p w14:paraId="008FF3F9" w14:textId="452F9B16" w:rsidR="00A04562" w:rsidRPr="00DE128D" w:rsidRDefault="00A04562" w:rsidP="009203C3">
      <w:pPr>
        <w:spacing w:before="240" w:after="200"/>
        <w:ind w:firstLine="720"/>
        <w:jc w:val="both"/>
        <w:rPr>
          <w:b/>
          <w:bCs/>
          <w:highlight w:val="white"/>
        </w:rPr>
      </w:pPr>
      <w:r w:rsidRPr="00DE128D">
        <w:rPr>
          <w:highlight w:val="white"/>
        </w:rPr>
        <w:t>Que en fecha</w:t>
      </w:r>
      <w:r w:rsidRPr="00DE128D">
        <w:t xml:space="preserve"> </w:t>
      </w:r>
      <w:r w:rsidR="00CC479A" w:rsidRPr="00DE128D">
        <w:rPr>
          <w:color w:val="318100"/>
        </w:rPr>
        <w:t>_______</w:t>
      </w:r>
      <w:r w:rsidR="00CC479A" w:rsidRPr="00DE128D">
        <w:t xml:space="preserve"> </w:t>
      </w:r>
      <w:r w:rsidRPr="00DE128D">
        <w:rPr>
          <w:highlight w:val="white"/>
        </w:rPr>
        <w:t xml:space="preserve">he sido notificada de la Diligencia de Ordenación de fecha </w:t>
      </w:r>
      <w:r w:rsidR="00CC479A" w:rsidRPr="00DE128D">
        <w:rPr>
          <w:color w:val="318100"/>
        </w:rPr>
        <w:t>________</w:t>
      </w:r>
      <w:r w:rsidRPr="00DE128D">
        <w:rPr>
          <w:color w:val="318100"/>
        </w:rPr>
        <w:t xml:space="preserve"> </w:t>
      </w:r>
      <w:r w:rsidRPr="00DE128D">
        <w:rPr>
          <w:highlight w:val="white"/>
        </w:rPr>
        <w:t xml:space="preserve">que </w:t>
      </w:r>
      <w:r w:rsidR="00EC64A2" w:rsidRPr="00DE128D">
        <w:rPr>
          <w:b/>
          <w:bCs/>
          <w:highlight w:val="white"/>
        </w:rPr>
        <w:t xml:space="preserve">ordena el lanzamiento para el próximo </w:t>
      </w:r>
      <w:r w:rsidR="00CC479A" w:rsidRPr="00DE128D">
        <w:rPr>
          <w:b/>
          <w:bCs/>
          <w:color w:val="388600"/>
          <w:highlight w:val="white"/>
        </w:rPr>
        <w:t>_______</w:t>
      </w:r>
      <w:r w:rsidR="008C3B1D" w:rsidRPr="00DE128D">
        <w:rPr>
          <w:highlight w:val="white"/>
        </w:rPr>
        <w:t xml:space="preserve">, </w:t>
      </w:r>
      <w:r w:rsidR="00AB0472" w:rsidRPr="00DE128D">
        <w:rPr>
          <w:highlight w:val="white"/>
        </w:rPr>
        <w:t xml:space="preserve">y atendiendo a mi situación de vulnerabilidad y el </w:t>
      </w:r>
      <w:r w:rsidR="0050502F" w:rsidRPr="00DE128D">
        <w:rPr>
          <w:highlight w:val="white"/>
        </w:rPr>
        <w:t xml:space="preserve">artículo 2 </w:t>
      </w:r>
      <w:r w:rsidR="008145EE" w:rsidRPr="00DE128D">
        <w:rPr>
          <w:highlight w:val="white"/>
        </w:rPr>
        <w:t xml:space="preserve">del </w:t>
      </w:r>
      <w:r w:rsidR="0038435A" w:rsidRPr="00DE128D">
        <w:t>Real Decreto-ley 26/2026, de 29 de septiembre, por el que se adoptan medidas urgentes para la protección de la función social de la vivienda y la ampliación de la oferta de vivienda asequible,</w:t>
      </w:r>
      <w:r w:rsidR="00AB0472" w:rsidRPr="00DE128D">
        <w:rPr>
          <w:highlight w:val="white"/>
        </w:rPr>
        <w:t xml:space="preserve"> </w:t>
      </w:r>
      <w:r w:rsidR="008C3B1D" w:rsidRPr="00DE128D">
        <w:rPr>
          <w:highlight w:val="white"/>
        </w:rPr>
        <w:t>realizo las siguientes</w:t>
      </w:r>
      <w:r w:rsidR="008C3B1D" w:rsidRPr="00DE128D">
        <w:rPr>
          <w:b/>
          <w:bCs/>
          <w:highlight w:val="white"/>
        </w:rPr>
        <w:t xml:space="preserve"> MANIFESTACIONES: </w:t>
      </w:r>
    </w:p>
    <w:p w14:paraId="4B16D821" w14:textId="1C026CB0" w:rsidR="001B2837" w:rsidRPr="00DE128D" w:rsidRDefault="005A1952" w:rsidP="009203C3">
      <w:pPr>
        <w:spacing w:before="240" w:after="200"/>
        <w:ind w:firstLine="720"/>
        <w:jc w:val="both"/>
        <w:rPr>
          <w:b/>
          <w:bCs/>
          <w:highlight w:val="white"/>
        </w:rPr>
      </w:pPr>
      <w:r w:rsidRPr="00DE128D">
        <w:rPr>
          <w:b/>
          <w:bCs/>
          <w:highlight w:val="white"/>
        </w:rPr>
        <w:t>PRIMER</w:t>
      </w:r>
      <w:r w:rsidR="001B2837" w:rsidRPr="00DE128D">
        <w:rPr>
          <w:b/>
          <w:bCs/>
          <w:highlight w:val="white"/>
        </w:rPr>
        <w:t>A</w:t>
      </w:r>
      <w:r w:rsidRPr="00DE128D">
        <w:rPr>
          <w:b/>
          <w:bCs/>
          <w:highlight w:val="white"/>
        </w:rPr>
        <w:t>.</w:t>
      </w:r>
      <w:r w:rsidR="005A5016" w:rsidRPr="00DE128D">
        <w:rPr>
          <w:highlight w:val="white"/>
        </w:rPr>
        <w:t xml:space="preserve"> </w:t>
      </w:r>
      <w:r w:rsidR="00AB0472" w:rsidRPr="00DE128D">
        <w:rPr>
          <w:b/>
          <w:bCs/>
          <w:highlight w:val="white"/>
        </w:rPr>
        <w:t>MEDIDAS DE SUPENSIÓN DE DESAHUCIOS</w:t>
      </w:r>
      <w:r w:rsidR="0038435A" w:rsidRPr="00DE128D">
        <w:rPr>
          <w:b/>
          <w:bCs/>
          <w:highlight w:val="white"/>
        </w:rPr>
        <w:t xml:space="preserve"> PREVISTAS EN EL </w:t>
      </w:r>
      <w:r w:rsidR="0038435A" w:rsidRPr="00DE128D">
        <w:rPr>
          <w:b/>
          <w:bCs/>
        </w:rPr>
        <w:t>REAL DECRETO-LEY 26/2026, DE 29 DE SEPTIEMBRE, POR EL QUE SE ADOPTAN MEDIDAS URGENTES PARA LA PROTECCIÓN DE LA FUNCIÓN SOCIAL DE LA VIVIENDA Y LA AMPLIACIÓN DE LA OFERTA DE VIVIENDA ASEQUIBLE</w:t>
      </w:r>
    </w:p>
    <w:p w14:paraId="5D9BD885" w14:textId="77777777" w:rsidR="00204FFA" w:rsidRDefault="005A5016" w:rsidP="00DE128D">
      <w:pPr>
        <w:spacing w:before="240" w:after="200"/>
        <w:ind w:firstLine="720"/>
        <w:jc w:val="both"/>
      </w:pPr>
      <w:r w:rsidRPr="00DE128D">
        <w:rPr>
          <w:highlight w:val="white"/>
        </w:rPr>
        <w:t>Que</w:t>
      </w:r>
      <w:r w:rsidR="00291602" w:rsidRPr="00DE128D">
        <w:rPr>
          <w:highlight w:val="white"/>
        </w:rPr>
        <w:t xml:space="preserve"> </w:t>
      </w:r>
      <w:r w:rsidR="00805BB4" w:rsidRPr="00DE128D">
        <w:rPr>
          <w:highlight w:val="white"/>
        </w:rPr>
        <w:t>el artículo 2.</w:t>
      </w:r>
      <w:r w:rsidR="004F1EF7" w:rsidRPr="00DE128D">
        <w:rPr>
          <w:highlight w:val="white"/>
        </w:rPr>
        <w:t>2</w:t>
      </w:r>
      <w:r w:rsidR="00805BB4" w:rsidRPr="00DE128D">
        <w:rPr>
          <w:highlight w:val="white"/>
        </w:rPr>
        <w:t xml:space="preserve"> del </w:t>
      </w:r>
      <w:r w:rsidR="00805BB4" w:rsidRPr="00DE128D">
        <w:t xml:space="preserve">Real Decreto-ley 26/2026, de 29 de septiembre, por el que se adoptan medidas urgentes para la protección de la función social de la vivienda y la ampliación de la oferta de vivienda asequible </w:t>
      </w:r>
      <w:r w:rsidR="001C2F22" w:rsidRPr="00DE128D">
        <w:t xml:space="preserve">(RDL 26/2026) </w:t>
      </w:r>
      <w:r w:rsidR="00805BB4" w:rsidRPr="00DE128D">
        <w:t xml:space="preserve">establece que </w:t>
      </w:r>
      <w:r w:rsidR="00DE128D" w:rsidRPr="00DE128D">
        <w:rPr>
          <w:b/>
          <w:bCs/>
        </w:rPr>
        <w:t>desde la entrada en vigor de este real decreto-ley, hasta el 31 de diciembre de 2030</w:t>
      </w:r>
      <w:r w:rsidR="00DE128D" w:rsidRPr="00DE128D">
        <w:t xml:space="preserve">, y solo en aquellos casos en los que no resulte de aplicación </w:t>
      </w:r>
      <w:r w:rsidR="00F8119A">
        <w:t xml:space="preserve">la enervación administrativa prevista en </w:t>
      </w:r>
      <w:r w:rsidR="00BA2094">
        <w:t>el artículo 5.2 del RDL 26/2026</w:t>
      </w:r>
      <w:r w:rsidR="00DE128D" w:rsidRPr="00DE128D">
        <w:t xml:space="preserve">, para los procesos </w:t>
      </w:r>
      <w:r w:rsidR="00DE128D" w:rsidRPr="00204FFA">
        <w:rPr>
          <w:b/>
          <w:bCs/>
        </w:rPr>
        <w:t xml:space="preserve">en los que actúen como demandantes personas diferentes a las previstas en el apartado </w:t>
      </w:r>
      <w:r w:rsidR="00BA2094" w:rsidRPr="00204FFA">
        <w:rPr>
          <w:b/>
          <w:bCs/>
        </w:rPr>
        <w:t>2.1</w:t>
      </w:r>
      <w:r w:rsidR="00DE128D" w:rsidRPr="00DE128D">
        <w:t xml:space="preserve">, </w:t>
      </w:r>
      <w:r w:rsidR="00DE128D" w:rsidRPr="00204FFA">
        <w:rPr>
          <w:b/>
          <w:bCs/>
        </w:rPr>
        <w:t>y en el caso de que la persona demandada se encuentre en situación de vulnerabilidad</w:t>
      </w:r>
      <w:r w:rsidR="00DE128D" w:rsidRPr="00DE128D">
        <w:t xml:space="preserve">, ya sea certificado a partir de informe de los servicios sociales, o sea por aplicación de los criterios del 441.7 de la </w:t>
      </w:r>
      <w:r w:rsidR="00204FFA">
        <w:t>LEC</w:t>
      </w:r>
      <w:r w:rsidR="00DE128D" w:rsidRPr="00DE128D">
        <w:t xml:space="preserve">, </w:t>
      </w:r>
      <w:r w:rsidR="00DE128D" w:rsidRPr="00204FFA">
        <w:rPr>
          <w:b/>
          <w:bCs/>
        </w:rPr>
        <w:t>y no tenga alternativa habitacional,</w:t>
      </w:r>
      <w:r w:rsidR="00DE128D" w:rsidRPr="00DE128D">
        <w:t xml:space="preserve"> </w:t>
      </w:r>
      <w:r w:rsidR="00DE128D" w:rsidRPr="00204FFA">
        <w:rPr>
          <w:b/>
          <w:bCs/>
        </w:rPr>
        <w:t>y la Administración pública competente no haya ofrecido una alternativa habitacional digna y adecuada, el tribunal requerirá</w:t>
      </w:r>
      <w:r w:rsidR="00DE128D" w:rsidRPr="00DE128D">
        <w:t xml:space="preserve">, por el cauce designado por la comunidad autónoma correspondiente, </w:t>
      </w:r>
      <w:r w:rsidR="00DE128D" w:rsidRPr="00204FFA">
        <w:rPr>
          <w:b/>
          <w:bCs/>
        </w:rPr>
        <w:t>informe de la administración que resulte competente conforme a la legislación autonómica en materia de vivienda y servicios sociales</w:t>
      </w:r>
      <w:r w:rsidR="00DE128D" w:rsidRPr="00DE128D">
        <w:t xml:space="preserve">, para que informe expresamente acerca de los recursos que tienen disponibles y los ofrezcan. </w:t>
      </w:r>
    </w:p>
    <w:p w14:paraId="2272D4E3" w14:textId="69B4F159" w:rsidR="00DE128D" w:rsidRPr="00DE128D" w:rsidRDefault="00DE128D" w:rsidP="00DE128D">
      <w:pPr>
        <w:spacing w:before="240" w:after="200"/>
        <w:ind w:firstLine="720"/>
        <w:jc w:val="both"/>
      </w:pPr>
      <w:r w:rsidRPr="00DE128D">
        <w:t xml:space="preserve">En caso de que no se reciba respuesta o se informe de que no se cuenta con ellos, </w:t>
      </w:r>
      <w:r w:rsidRPr="00204FFA">
        <w:rPr>
          <w:b/>
          <w:bCs/>
        </w:rPr>
        <w:t xml:space="preserve">el tribunal suspenderá el proceso hasta que tales medidas sean adoptadas y se garantice </w:t>
      </w:r>
      <w:r w:rsidRPr="00204FFA">
        <w:rPr>
          <w:b/>
          <w:bCs/>
        </w:rPr>
        <w:lastRenderedPageBreak/>
        <w:t>una alternativa habitacional adecuada</w:t>
      </w:r>
      <w:r w:rsidRPr="00DE128D">
        <w:t>, resultando igualmente aplicable esta previsión cuando ya se hubiera dictado sentencia, decreto o auto poniendo fin al procedimiento o acordando el lanzamiento, siempre que este último no se hubiera ejecutado efectivamente.</w:t>
      </w:r>
    </w:p>
    <w:p w14:paraId="6B6422AD" w14:textId="3ECE4374" w:rsidR="00DE128D" w:rsidRPr="00DE128D" w:rsidRDefault="00DE128D" w:rsidP="00DE128D">
      <w:pPr>
        <w:spacing w:before="240" w:after="200"/>
        <w:ind w:firstLine="720"/>
        <w:jc w:val="both"/>
      </w:pPr>
      <w:r w:rsidRPr="00DE128D">
        <w:t xml:space="preserve">El tribunal, además, determinará en su auto que la administración competente en materia de vivienda asumirá los gastos necesarios para la compensación que se acuerde en favor de la persona demandante, cuando sea una persona física, o también, cuando sea una persona jurídica que se dedique al alquiler habitual asequible o social, que comprenderá, como máximo, la renta contractual dejada de percibir, así como costes de suministros impagados. </w:t>
      </w:r>
    </w:p>
    <w:p w14:paraId="6558F100" w14:textId="6D8F7D93" w:rsidR="00782209" w:rsidRPr="00B3060C" w:rsidRDefault="00782209" w:rsidP="00B3060C">
      <w:pPr>
        <w:spacing w:before="240" w:after="200"/>
        <w:ind w:firstLine="720"/>
        <w:jc w:val="both"/>
        <w:rPr>
          <w:color w:val="00B050"/>
        </w:rPr>
      </w:pPr>
      <w:r w:rsidRPr="00DE128D">
        <w:t xml:space="preserve">En este sentido, </w:t>
      </w:r>
      <w:r w:rsidRPr="00DE128D">
        <w:rPr>
          <w:color w:val="00B050"/>
        </w:rPr>
        <w:t>______________ (citar a la parte demandada)</w:t>
      </w:r>
      <w:r w:rsidRPr="00DE128D">
        <w:t xml:space="preserve"> </w:t>
      </w:r>
      <w:r w:rsidR="00204FFA">
        <w:t>no es</w:t>
      </w:r>
      <w:r w:rsidRPr="00DE128D">
        <w:t xml:space="preserve"> una entidad dedicada a adquirir inmuebles o carteras de préstamo hipotecarios impagados por un precio claramente inferior a su valor de tasación de mercado, ambas con el objeto de eludir los mecanismos de función social de la vivienda o maximizar su rentabilidad a través de la desproporción en las rentas de alquiler, en los precios de reventa o por su destinación a finalidades no residenciales</w:t>
      </w:r>
      <w:r w:rsidR="00DA757E" w:rsidRPr="00DE128D">
        <w:t>.</w:t>
      </w:r>
      <w:r w:rsidR="00C50B12">
        <w:t xml:space="preserve"> Tampoco se trata de una parte vulnerable o de una persona física titular de menos de tres viviendas. </w:t>
      </w:r>
      <w:r w:rsidR="00DA757E" w:rsidRPr="00DE128D">
        <w:rPr>
          <w:color w:val="00B050"/>
        </w:rPr>
        <w:t xml:space="preserve">[Si podemos, aportar información </w:t>
      </w:r>
      <w:r w:rsidR="00C50B12">
        <w:rPr>
          <w:color w:val="00B050"/>
        </w:rPr>
        <w:t xml:space="preserve">como una nota </w:t>
      </w:r>
      <w:r w:rsidR="004C0C9A">
        <w:rPr>
          <w:color w:val="00B050"/>
        </w:rPr>
        <w:t>de localización del titular</w:t>
      </w:r>
      <w:r w:rsidR="006124E5">
        <w:rPr>
          <w:color w:val="00B050"/>
        </w:rPr>
        <w:t xml:space="preserve"> donde aparezcan el número de propiedades</w:t>
      </w:r>
      <w:r w:rsidR="00B3060C">
        <w:rPr>
          <w:color w:val="00B050"/>
        </w:rPr>
        <w:t xml:space="preserve">, </w:t>
      </w:r>
      <w:r w:rsidR="00810559" w:rsidRPr="00DE128D">
        <w:rPr>
          <w:color w:val="00B050"/>
        </w:rPr>
        <w:t>etc.</w:t>
      </w:r>
      <w:r w:rsidR="00DA757E" w:rsidRPr="00DE128D">
        <w:rPr>
          <w:color w:val="00B050"/>
        </w:rPr>
        <w:t>]</w:t>
      </w:r>
      <w:r w:rsidR="00E362EF" w:rsidRPr="00DE128D">
        <w:rPr>
          <w:color w:val="00B050"/>
        </w:rPr>
        <w:t xml:space="preserve">. </w:t>
      </w:r>
    </w:p>
    <w:p w14:paraId="63E40B5C" w14:textId="1E1E64C9" w:rsidR="00782209" w:rsidRPr="00DE128D" w:rsidRDefault="00FF5618" w:rsidP="009203C3">
      <w:pPr>
        <w:spacing w:before="240" w:after="200"/>
        <w:ind w:firstLine="360"/>
        <w:jc w:val="both"/>
      </w:pPr>
      <w:r w:rsidRPr="00DE128D">
        <w:t xml:space="preserve">Por otro lado, </w:t>
      </w:r>
      <w:r w:rsidR="00A626C0" w:rsidRPr="00DE128D">
        <w:t>me encuentro en una situación de vulnerabilidad</w:t>
      </w:r>
      <w:r w:rsidR="00EC5458" w:rsidRPr="00DE128D">
        <w:t xml:space="preserve"> y ésta</w:t>
      </w:r>
      <w:r w:rsidR="002D4B1D" w:rsidRPr="00DE128D">
        <w:t xml:space="preserve"> ha sido reconocida a través del correspondiente informe de servicios sociales </w:t>
      </w:r>
      <w:r w:rsidR="002D4B1D" w:rsidRPr="00DE128D">
        <w:rPr>
          <w:color w:val="00B050"/>
        </w:rPr>
        <w:t>(eliminar esta última frase si no ha dicho nada o el informe de servicios sociales no es adecuado)</w:t>
      </w:r>
      <w:r w:rsidR="002D4B1D" w:rsidRPr="00DE128D">
        <w:t xml:space="preserve">, </w:t>
      </w:r>
      <w:r w:rsidR="00EC5458" w:rsidRPr="00DE128D">
        <w:t>cumpliendo además</w:t>
      </w:r>
      <w:r w:rsidR="002D4B1D" w:rsidRPr="00DE128D">
        <w:t xml:space="preserve"> con los criterios establecidos en el artículo 441.7 de la LEC, al tener ingresos inferiores a los </w:t>
      </w:r>
      <w:r w:rsidR="00A708D8" w:rsidRPr="00DE128D">
        <w:t xml:space="preserve">establecidos, tal y como se demuestra de la siguiente documentación </w:t>
      </w:r>
      <w:r w:rsidR="00A708D8" w:rsidRPr="00DE128D">
        <w:rPr>
          <w:color w:val="00B050"/>
        </w:rPr>
        <w:t>(en caso de informe favorable de servicios sociales, no es necesario aportar la documentación y se puede eliminar la frase anterior)</w:t>
      </w:r>
      <w:r w:rsidR="00A708D8" w:rsidRPr="00DE128D">
        <w:t xml:space="preserve">: </w:t>
      </w:r>
    </w:p>
    <w:p w14:paraId="36A344F2" w14:textId="0E2433A8" w:rsidR="00A708D8" w:rsidRPr="00DE128D" w:rsidRDefault="00A708D8" w:rsidP="00A708D8">
      <w:pPr>
        <w:pStyle w:val="Pargrafdellista"/>
        <w:numPr>
          <w:ilvl w:val="0"/>
          <w:numId w:val="1"/>
        </w:numPr>
        <w:spacing w:before="240" w:after="200"/>
        <w:jc w:val="both"/>
      </w:pPr>
      <w:r w:rsidRPr="00DE128D">
        <w:t>Declaración de la renta</w:t>
      </w:r>
      <w:r w:rsidR="00AD231B" w:rsidRPr="00DE128D">
        <w:t>;</w:t>
      </w:r>
    </w:p>
    <w:p w14:paraId="7974C98A" w14:textId="7DF643AF" w:rsidR="00AD231B" w:rsidRPr="00DE128D" w:rsidRDefault="006741E2" w:rsidP="00A708D8">
      <w:pPr>
        <w:pStyle w:val="Pargrafdellista"/>
        <w:numPr>
          <w:ilvl w:val="0"/>
          <w:numId w:val="1"/>
        </w:numPr>
        <w:spacing w:before="240" w:after="200"/>
        <w:jc w:val="both"/>
      </w:pPr>
      <w:r w:rsidRPr="00DE128D">
        <w:t>Libro de familia;</w:t>
      </w:r>
    </w:p>
    <w:p w14:paraId="7B6D4E29" w14:textId="55330E46" w:rsidR="006741E2" w:rsidRPr="00DE128D" w:rsidRDefault="006741E2" w:rsidP="00A708D8">
      <w:pPr>
        <w:pStyle w:val="Pargrafdellista"/>
        <w:numPr>
          <w:ilvl w:val="0"/>
          <w:numId w:val="1"/>
        </w:numPr>
        <w:spacing w:before="240" w:after="200"/>
        <w:jc w:val="both"/>
      </w:pPr>
      <w:r w:rsidRPr="00DE128D">
        <w:t>Declaraciones sobre la percepción de ayudas y/o subvenciones;</w:t>
      </w:r>
    </w:p>
    <w:p w14:paraId="7226FEE4" w14:textId="27398A32" w:rsidR="006741E2" w:rsidRPr="00DE128D" w:rsidRDefault="006741E2" w:rsidP="00A708D8">
      <w:pPr>
        <w:pStyle w:val="Pargrafdellista"/>
        <w:numPr>
          <w:ilvl w:val="0"/>
          <w:numId w:val="1"/>
        </w:numPr>
        <w:spacing w:before="240" w:after="200"/>
        <w:jc w:val="both"/>
      </w:pPr>
      <w:r w:rsidRPr="00DE128D">
        <w:t>Nóminas;</w:t>
      </w:r>
    </w:p>
    <w:p w14:paraId="325CCEE1" w14:textId="569D8888" w:rsidR="006741E2" w:rsidRPr="00DE128D" w:rsidRDefault="00C45512" w:rsidP="00A708D8">
      <w:pPr>
        <w:pStyle w:val="Pargrafdellista"/>
        <w:numPr>
          <w:ilvl w:val="0"/>
          <w:numId w:val="1"/>
        </w:numPr>
        <w:spacing w:before="240" w:after="200"/>
        <w:jc w:val="both"/>
      </w:pPr>
      <w:r w:rsidRPr="00DE128D">
        <w:t>Certificados sobre situaciones de dependencia y/o discapacidad.</w:t>
      </w:r>
    </w:p>
    <w:p w14:paraId="2DA066F0" w14:textId="5FBBC974" w:rsidR="00C45512" w:rsidRPr="00DE128D" w:rsidRDefault="00EC5458" w:rsidP="009203C3">
      <w:pPr>
        <w:spacing w:before="240" w:after="200"/>
        <w:ind w:firstLine="360"/>
        <w:jc w:val="both"/>
      </w:pPr>
      <w:r w:rsidRPr="00DE128D">
        <w:t xml:space="preserve">Además, hasta la fecha carezco de alternativa residencial ante la gran dificultad de alquilar una vivienda en el mercado privado del alquiler </w:t>
      </w:r>
      <w:r w:rsidR="001B7BEB" w:rsidRPr="00DE128D">
        <w:t xml:space="preserve">y no haber recibido ninguna alternativa </w:t>
      </w:r>
      <w:r w:rsidR="00C30578" w:rsidRPr="00DE128D">
        <w:t xml:space="preserve">residencial adecuada por parte de la Administración Pública. </w:t>
      </w:r>
    </w:p>
    <w:p w14:paraId="73864D41" w14:textId="28ACA031" w:rsidR="00396F16" w:rsidRPr="00DE128D" w:rsidRDefault="00691E52" w:rsidP="009203C3">
      <w:pPr>
        <w:spacing w:before="240" w:after="200"/>
        <w:ind w:firstLine="360"/>
        <w:jc w:val="both"/>
        <w:rPr>
          <w:highlight w:val="white"/>
        </w:rPr>
      </w:pPr>
      <w:r w:rsidRPr="00DE128D">
        <w:t xml:space="preserve">Por todo lo anterior, </w:t>
      </w:r>
      <w:r w:rsidR="002B4293" w:rsidRPr="00DE128D">
        <w:rPr>
          <w:b/>
          <w:bCs/>
        </w:rPr>
        <w:t>debe suspenderse por auto el proceso</w:t>
      </w:r>
      <w:r w:rsidR="00E620CC" w:rsidRPr="00DE128D">
        <w:rPr>
          <w:b/>
          <w:bCs/>
        </w:rPr>
        <w:t xml:space="preserve"> de desahucio y el correspondiente lanzamiento</w:t>
      </w:r>
      <w:r w:rsidR="00E620CC" w:rsidRPr="00DE128D">
        <w:t xml:space="preserve">. </w:t>
      </w:r>
    </w:p>
    <w:p w14:paraId="5553146E" w14:textId="0397700A" w:rsidR="00A95429" w:rsidRPr="00DE128D" w:rsidRDefault="001C2F22" w:rsidP="009203C3">
      <w:pPr>
        <w:spacing w:before="240" w:after="200"/>
        <w:ind w:firstLine="360"/>
        <w:jc w:val="both"/>
        <w:rPr>
          <w:b/>
          <w:bCs/>
          <w:highlight w:val="white"/>
        </w:rPr>
      </w:pPr>
      <w:proofErr w:type="gramStart"/>
      <w:r w:rsidRPr="00DE128D">
        <w:rPr>
          <w:b/>
          <w:bCs/>
          <w:highlight w:val="white"/>
        </w:rPr>
        <w:t>SEGUNDA.-</w:t>
      </w:r>
      <w:proofErr w:type="gramEnd"/>
      <w:r w:rsidR="00A95429" w:rsidRPr="00DE128D">
        <w:rPr>
          <w:b/>
          <w:bCs/>
          <w:highlight w:val="white"/>
        </w:rPr>
        <w:t xml:space="preserve"> </w:t>
      </w:r>
      <w:r w:rsidR="00E620CC" w:rsidRPr="00DE128D">
        <w:rPr>
          <w:b/>
          <w:bCs/>
          <w:highlight w:val="white"/>
        </w:rPr>
        <w:t xml:space="preserve">DEL DEBER </w:t>
      </w:r>
      <w:r w:rsidRPr="00DE128D">
        <w:rPr>
          <w:b/>
          <w:bCs/>
          <w:highlight w:val="white"/>
        </w:rPr>
        <w:t>DE LA</w:t>
      </w:r>
      <w:r w:rsidR="00A95429" w:rsidRPr="00DE128D">
        <w:rPr>
          <w:b/>
          <w:bCs/>
          <w:highlight w:val="white"/>
        </w:rPr>
        <w:t xml:space="preserve"> ADMINISTRACIÓN </w:t>
      </w:r>
      <w:r w:rsidRPr="00DE128D">
        <w:rPr>
          <w:b/>
          <w:bCs/>
          <w:highlight w:val="white"/>
        </w:rPr>
        <w:t>PÚBLICA COMPETENTE DE OFRECER UNA ALTERNATIVA HABITACIONAL ADECUADA</w:t>
      </w:r>
      <w:r w:rsidR="00A95429" w:rsidRPr="00DE128D">
        <w:rPr>
          <w:b/>
          <w:bCs/>
          <w:highlight w:val="white"/>
        </w:rPr>
        <w:t xml:space="preserve"> </w:t>
      </w:r>
    </w:p>
    <w:p w14:paraId="3890CFCC" w14:textId="2EBF09A7" w:rsidR="001C2F22" w:rsidRPr="00DE128D" w:rsidRDefault="00A95429" w:rsidP="009203C3">
      <w:pPr>
        <w:spacing w:before="240" w:after="200"/>
        <w:ind w:firstLine="360"/>
        <w:jc w:val="both"/>
        <w:rPr>
          <w:highlight w:val="white"/>
        </w:rPr>
      </w:pPr>
      <w:r w:rsidRPr="00DE128D">
        <w:rPr>
          <w:highlight w:val="white"/>
        </w:rPr>
        <w:t>Que</w:t>
      </w:r>
      <w:r w:rsidR="002E066B" w:rsidRPr="00DE128D">
        <w:rPr>
          <w:highlight w:val="white"/>
        </w:rPr>
        <w:t xml:space="preserve"> </w:t>
      </w:r>
      <w:r w:rsidR="001C2F22" w:rsidRPr="00DE128D">
        <w:rPr>
          <w:highlight w:val="white"/>
        </w:rPr>
        <w:t xml:space="preserve">el artículo 2.2 del RDL 26/2026 establece </w:t>
      </w:r>
      <w:r w:rsidR="00085BF1" w:rsidRPr="00DE128D">
        <w:rPr>
          <w:highlight w:val="white"/>
        </w:rPr>
        <w:t>que el Tribunal requerirá</w:t>
      </w:r>
      <w:r w:rsidR="00F77AA2" w:rsidRPr="00DE128D">
        <w:rPr>
          <w:highlight w:val="white"/>
        </w:rPr>
        <w:t xml:space="preserve">, por el cauce designado por la comunidad autónoma correspondiente, informe de la administración que </w:t>
      </w:r>
      <w:r w:rsidR="00F77AA2" w:rsidRPr="00DE128D">
        <w:rPr>
          <w:highlight w:val="white"/>
        </w:rPr>
        <w:lastRenderedPageBreak/>
        <w:t xml:space="preserve">resulte competente conforme a la legislación autonómica en materia de vivienda y servicios sociales, para que informe expresamente acerca de los recursos que tienen disponibles y los ofrezcan. En caso de que no se reciba respuesta o se informe de que no se cuenta con ellos, </w:t>
      </w:r>
      <w:r w:rsidR="00F77AA2" w:rsidRPr="00DE128D">
        <w:rPr>
          <w:b/>
          <w:bCs/>
          <w:highlight w:val="white"/>
          <w:u w:val="single"/>
        </w:rPr>
        <w:t>el tribunal suspenderá el proceso hasta que tales medidas sean adoptadas y se garantice una alternativa habitacional adecuada</w:t>
      </w:r>
      <w:r w:rsidR="00F77AA2" w:rsidRPr="00DE128D">
        <w:rPr>
          <w:highlight w:val="white"/>
        </w:rPr>
        <w:t>, resultando igualmente aplicable esta previsión cuando ya se hubiera dictado sentencia, decreto o auto poniendo fin al procedimiento o acordando el lanzamiento, siempre que este último no se hubiera ejecutado efectivamente.</w:t>
      </w:r>
    </w:p>
    <w:p w14:paraId="2BDDCA4D" w14:textId="22600225" w:rsidR="001C2F22" w:rsidRPr="00DE128D" w:rsidRDefault="00F77AA2" w:rsidP="009203C3">
      <w:pPr>
        <w:spacing w:before="240" w:after="200"/>
        <w:ind w:firstLine="360"/>
        <w:jc w:val="both"/>
        <w:rPr>
          <w:highlight w:val="white"/>
        </w:rPr>
      </w:pPr>
      <w:r w:rsidRPr="00DE128D">
        <w:rPr>
          <w:highlight w:val="white"/>
        </w:rPr>
        <w:t>La suspensión acordada será revisada por el tribunal cada doce meses, a los efectos de determinar si la situación de vulnerabilidad y falta de alternativa habitacional que la motivó subsiste. La suspensión se alzará cuando desaparezca la vulnerabilidad, se ponga a disposición una alternativa habitacional adecuada y efectiva o la parte demandada la rechace sin causa justificada, previa audiencia de las partes, o transcurran tres años desde que se acordó la suspensión.</w:t>
      </w:r>
    </w:p>
    <w:p w14:paraId="74256F15" w14:textId="6E697935" w:rsidR="001C2F22" w:rsidRPr="00DE128D" w:rsidRDefault="00EE1F80" w:rsidP="009203C3">
      <w:pPr>
        <w:spacing w:before="240" w:after="200"/>
        <w:ind w:firstLine="360"/>
        <w:jc w:val="both"/>
        <w:rPr>
          <w:highlight w:val="white"/>
        </w:rPr>
      </w:pPr>
      <w:r w:rsidRPr="00DE128D">
        <w:rPr>
          <w:highlight w:val="white"/>
        </w:rPr>
        <w:t xml:space="preserve">Esta previsión debe </w:t>
      </w:r>
      <w:r w:rsidR="003250F2">
        <w:rPr>
          <w:highlight w:val="white"/>
        </w:rPr>
        <w:t>es conforme el</w:t>
      </w:r>
      <w:r w:rsidR="00C06F58" w:rsidRPr="00DE128D">
        <w:rPr>
          <w:highlight w:val="white"/>
        </w:rPr>
        <w:t xml:space="preserve"> propio artículo 441.5 de la LEC</w:t>
      </w:r>
      <w:r w:rsidR="003250F2">
        <w:rPr>
          <w:highlight w:val="white"/>
        </w:rPr>
        <w:t xml:space="preserve">, el </w:t>
      </w:r>
      <w:proofErr w:type="spellStart"/>
      <w:r w:rsidR="003250F2">
        <w:rPr>
          <w:highlight w:val="white"/>
        </w:rPr>
        <w:t>cuál</w:t>
      </w:r>
      <w:proofErr w:type="spellEnd"/>
      <w:r w:rsidR="00C06F58" w:rsidRPr="00DE128D">
        <w:rPr>
          <w:highlight w:val="white"/>
        </w:rPr>
        <w:t xml:space="preserve"> establece que</w:t>
      </w:r>
      <w:r w:rsidR="00C06F58" w:rsidRPr="00DE128D">
        <w:rPr>
          <w:b/>
          <w:bCs/>
          <w:highlight w:val="white"/>
        </w:rPr>
        <w:t xml:space="preserve"> la </w:t>
      </w:r>
      <w:r w:rsidR="009D49D8" w:rsidRPr="00DE128D">
        <w:rPr>
          <w:b/>
          <w:bCs/>
          <w:highlight w:val="white"/>
        </w:rPr>
        <w:t xml:space="preserve">Administración competente deberá </w:t>
      </w:r>
      <w:r w:rsidR="00FB4BF6" w:rsidRPr="00DE128D">
        <w:rPr>
          <w:b/>
          <w:bCs/>
          <w:highlight w:val="white"/>
        </w:rPr>
        <w:t>realizar una propuesta de alternativa de vivienda digna en alquiler social a proporcionar por la Administración competente</w:t>
      </w:r>
      <w:r w:rsidR="00FB4BF6" w:rsidRPr="00DE128D">
        <w:rPr>
          <w:b/>
          <w:bCs/>
          <w:highlight w:val="white"/>
          <w:u w:val="single"/>
        </w:rPr>
        <w:t xml:space="preserve"> </w:t>
      </w:r>
      <w:r w:rsidR="00FB4BF6" w:rsidRPr="00DE128D">
        <w:rPr>
          <w:highlight w:val="white"/>
          <w:u w:val="single"/>
        </w:rPr>
        <w:t>para ello y propuesta de medidas de atención inmediata a adoptar igualmente por la Administración competente, así como de las posibles ayudas económicas y subvenciones de las que pueda ser beneficiaria la parte demandada</w:t>
      </w:r>
      <w:r w:rsidR="00FB4BF6" w:rsidRPr="00DE128D">
        <w:rPr>
          <w:highlight w:val="white"/>
        </w:rPr>
        <w:t>.</w:t>
      </w:r>
    </w:p>
    <w:p w14:paraId="10C71F54" w14:textId="17DA296C" w:rsidR="00EE1F80" w:rsidRPr="00DE128D" w:rsidRDefault="00742D38" w:rsidP="009203C3">
      <w:pPr>
        <w:spacing w:before="240" w:after="200"/>
        <w:ind w:firstLine="360"/>
        <w:jc w:val="both"/>
        <w:rPr>
          <w:b/>
          <w:bCs/>
          <w:highlight w:val="white"/>
        </w:rPr>
      </w:pPr>
      <w:proofErr w:type="gramStart"/>
      <w:r w:rsidRPr="00DE128D">
        <w:rPr>
          <w:b/>
          <w:bCs/>
          <w:highlight w:val="white"/>
        </w:rPr>
        <w:t>TERCERO.-</w:t>
      </w:r>
      <w:proofErr w:type="gramEnd"/>
      <w:r w:rsidRPr="00DE128D">
        <w:rPr>
          <w:b/>
          <w:bCs/>
          <w:highlight w:val="white"/>
        </w:rPr>
        <w:t xml:space="preserve"> DEL CONTROL DE ADECUACIÓN DE LA ALTERNATIVA RESIDENCIAL</w:t>
      </w:r>
    </w:p>
    <w:p w14:paraId="231C5D09" w14:textId="4CC98ADA" w:rsidR="00D26393" w:rsidRPr="00DE128D" w:rsidRDefault="009203C3" w:rsidP="00D72BF3">
      <w:pPr>
        <w:spacing w:before="240" w:after="200"/>
        <w:jc w:val="both"/>
      </w:pPr>
      <w:r w:rsidRPr="00DE128D">
        <w:tab/>
        <w:t xml:space="preserve">Que </w:t>
      </w:r>
      <w:r w:rsidR="005178D5" w:rsidRPr="00DE128D">
        <w:t>ante la falta de definición en la normativa nacional de lo que se considera una alternativa residencial adecuada en casos de desahucios, es importante acudir a lo establecido por parte de los organismos internacionales</w:t>
      </w:r>
      <w:r w:rsidR="0083264F" w:rsidRPr="00DE128D">
        <w:t xml:space="preserve">, tal y como establece el artículo 1 y 2.a) de la </w:t>
      </w:r>
      <w:r w:rsidR="008E3DC2" w:rsidRPr="00DE128D">
        <w:t>Ley 12/2023, de 24 de mayo, por el derecho a la vivienda, que establecen la obligación de</w:t>
      </w:r>
      <w:r w:rsidR="00006E65" w:rsidRPr="00DE128D">
        <w:t xml:space="preserve"> dar cumplimiento a lo dispuesto en los instrumentos internacionales ratificados por Espala y de acuerdo con “las recomendaciones de los instrumentos internacionales ratificados por España</w:t>
      </w:r>
      <w:r w:rsidR="00D26393" w:rsidRPr="00DE128D">
        <w:t>”. Por ello, para entender que se trata de una alternativa residencial adecuada será fundamental tener en cuenta</w:t>
      </w:r>
      <w:r w:rsidR="00D72BF3" w:rsidRPr="00DE128D">
        <w:t xml:space="preserve"> que: </w:t>
      </w:r>
    </w:p>
    <w:p w14:paraId="4A4C1539" w14:textId="0FDDD1CC" w:rsidR="00D72BF3" w:rsidRPr="00DE128D" w:rsidRDefault="00D72BF3" w:rsidP="00D72BF3">
      <w:pPr>
        <w:pStyle w:val="Pargrafdellista"/>
        <w:numPr>
          <w:ilvl w:val="0"/>
          <w:numId w:val="1"/>
        </w:numPr>
        <w:spacing w:before="240" w:after="200"/>
        <w:jc w:val="both"/>
      </w:pPr>
      <w:r w:rsidRPr="00DE128D">
        <w:rPr>
          <w:b/>
          <w:bCs/>
        </w:rPr>
        <w:t>La alternativa residencial no puede conllevar la separación de la unidad de convivencia o de la familia</w:t>
      </w:r>
      <w:r w:rsidRPr="00DE128D">
        <w:t>, tal y como ha recogido el Comité de Derechos Económicos, Sociales y Culturales (Comité DESC), encargado de supervisar el</w:t>
      </w:r>
      <w:r w:rsidR="003F32AF" w:rsidRPr="00DE128D">
        <w:t xml:space="preserve"> cumplimiento del</w:t>
      </w:r>
      <w:r w:rsidRPr="00DE128D">
        <w:t xml:space="preserve"> </w:t>
      </w:r>
      <w:r w:rsidR="00C332E8" w:rsidRPr="00DE128D">
        <w:t>del Pacto Internacional sobre Derechos Económicos, Sociales y Culturales</w:t>
      </w:r>
      <w:r w:rsidR="003F32AF" w:rsidRPr="00DE128D">
        <w:t xml:space="preserve">, y las reclamaciones de vulneraciones de derechos presentadas desde España en virtud </w:t>
      </w:r>
      <w:r w:rsidR="00C332E8" w:rsidRPr="00DE128D">
        <w:t xml:space="preserve">del </w:t>
      </w:r>
      <w:r w:rsidR="003F32AF" w:rsidRPr="00DE128D">
        <w:t xml:space="preserve">Protocolo Facultativo del Pacto Internacional de Derechos Económicos, Sociales y Culturales. </w:t>
      </w:r>
      <w:r w:rsidR="00B36801" w:rsidRPr="00DE128D">
        <w:t xml:space="preserve">Así lo estableció el Comité DESC en los </w:t>
      </w:r>
      <w:r w:rsidR="00F9749A" w:rsidRPr="00DE128D">
        <w:t>d</w:t>
      </w:r>
      <w:r w:rsidR="00B36801" w:rsidRPr="00DE128D">
        <w:t xml:space="preserve">ictámenes de </w:t>
      </w:r>
      <w:r w:rsidR="00B36801" w:rsidRPr="00DE128D">
        <w:rPr>
          <w:i/>
          <w:iCs/>
        </w:rPr>
        <w:t>Maribel Viviana López Albán c. España</w:t>
      </w:r>
      <w:r w:rsidR="00B36801" w:rsidRPr="00DE128D">
        <w:t xml:space="preserve">; </w:t>
      </w:r>
      <w:r w:rsidR="00B36801" w:rsidRPr="00DE128D">
        <w:rPr>
          <w:i/>
          <w:iCs/>
        </w:rPr>
        <w:t>Mohamed Ben Djazia, Naouel Bellili c. España</w:t>
      </w:r>
      <w:r w:rsidR="00B36801" w:rsidRPr="00DE128D">
        <w:rPr>
          <w:rStyle w:val="Refernciadenotaapeudepgina"/>
          <w:i/>
          <w:iCs/>
        </w:rPr>
        <w:footnoteReference w:id="1"/>
      </w:r>
      <w:r w:rsidR="00B36801" w:rsidRPr="00DE128D">
        <w:t>.</w:t>
      </w:r>
    </w:p>
    <w:p w14:paraId="366B2192" w14:textId="160843D5" w:rsidR="00F9749A" w:rsidRPr="00DE128D" w:rsidRDefault="00A7618A" w:rsidP="00F9749A">
      <w:pPr>
        <w:pStyle w:val="Pargrafdellista"/>
        <w:numPr>
          <w:ilvl w:val="0"/>
          <w:numId w:val="1"/>
        </w:numPr>
        <w:spacing w:before="240" w:after="200"/>
        <w:jc w:val="both"/>
      </w:pPr>
      <w:r w:rsidRPr="00DE128D">
        <w:rPr>
          <w:b/>
          <w:bCs/>
        </w:rPr>
        <w:lastRenderedPageBreak/>
        <w:t>Los alojamientos temporales</w:t>
      </w:r>
      <w:r w:rsidRPr="00DE128D">
        <w:t xml:space="preserve"> </w:t>
      </w:r>
      <w:r w:rsidR="000953CA" w:rsidRPr="00DE128D">
        <w:t xml:space="preserve">de emergencia, mientras se garantiza una vivienda alternativa adecuada, </w:t>
      </w:r>
      <w:r w:rsidR="000953CA" w:rsidRPr="00DE128D">
        <w:rPr>
          <w:b/>
          <w:bCs/>
        </w:rPr>
        <w:t xml:space="preserve">debe ser compatibles con la protección de la dignidad humana de las personas desalojadas, que cumplan todos los requisitos de seguridad y nunca pueden ser </w:t>
      </w:r>
      <w:r w:rsidR="009A2AA0" w:rsidRPr="00DE128D">
        <w:rPr>
          <w:b/>
          <w:bCs/>
        </w:rPr>
        <w:t>una solución permanente, sino un paso previo a una vivienda adecuada</w:t>
      </w:r>
      <w:r w:rsidR="009A2AA0" w:rsidRPr="00DE128D">
        <w:t>.</w:t>
      </w:r>
      <w:r w:rsidR="00F9749A" w:rsidRPr="00DE128D">
        <w:t xml:space="preserve"> En este sentido se pronunció el Comité DESC en el dictamen de </w:t>
      </w:r>
      <w:r w:rsidR="00F9749A" w:rsidRPr="00DE128D">
        <w:rPr>
          <w:i/>
          <w:iCs/>
        </w:rPr>
        <w:t xml:space="preserve">Hakima El </w:t>
      </w:r>
      <w:proofErr w:type="spellStart"/>
      <w:r w:rsidR="00F9749A" w:rsidRPr="00DE128D">
        <w:rPr>
          <w:i/>
          <w:iCs/>
        </w:rPr>
        <w:t>Goumari</w:t>
      </w:r>
      <w:proofErr w:type="spellEnd"/>
      <w:r w:rsidR="00F9749A" w:rsidRPr="00DE128D">
        <w:rPr>
          <w:i/>
          <w:iCs/>
        </w:rPr>
        <w:t xml:space="preserve"> y Ahmed Tidli c. España</w:t>
      </w:r>
      <w:r w:rsidR="00F9749A" w:rsidRPr="00DE128D">
        <w:rPr>
          <w:rStyle w:val="Refernciadenotaapeudepgina"/>
          <w:i/>
          <w:iCs/>
        </w:rPr>
        <w:footnoteReference w:id="2"/>
      </w:r>
      <w:r w:rsidR="00F9749A" w:rsidRPr="00DE128D">
        <w:t xml:space="preserve">. </w:t>
      </w:r>
    </w:p>
    <w:p w14:paraId="46F39D21" w14:textId="77777777" w:rsidR="00F9749A" w:rsidRPr="00DE128D" w:rsidRDefault="00F9749A" w:rsidP="000F66B3">
      <w:pPr>
        <w:pStyle w:val="Pargrafdellista"/>
        <w:spacing w:before="240" w:after="200"/>
        <w:jc w:val="both"/>
      </w:pPr>
    </w:p>
    <w:p w14:paraId="148A1A9F" w14:textId="0F72D3FD" w:rsidR="000F66B3" w:rsidRPr="00DE128D" w:rsidRDefault="000F66B3" w:rsidP="00785F09">
      <w:pPr>
        <w:spacing w:before="240" w:after="200"/>
        <w:ind w:firstLine="360"/>
        <w:jc w:val="both"/>
      </w:pPr>
      <w:r w:rsidRPr="00DE128D">
        <w:t>Por ello, y atendiendo a la función tuitiva de los tribunales en la protección de los más vulnerables</w:t>
      </w:r>
      <w:r w:rsidR="00B42CC2" w:rsidRPr="00DE128D">
        <w:t xml:space="preserve"> (STC 113/2021, de 31 de mayo</w:t>
      </w:r>
      <w:r w:rsidR="00915BDF" w:rsidRPr="00DE128D">
        <w:t>; 191/2021, de 12 de febrero de 2021</w:t>
      </w:r>
      <w:r w:rsidR="00B42CC2" w:rsidRPr="00DE128D">
        <w:t xml:space="preserve">), este Tribunal deberá realizar un </w:t>
      </w:r>
      <w:r w:rsidR="00B42CC2" w:rsidRPr="00DE128D">
        <w:rPr>
          <w:b/>
          <w:bCs/>
        </w:rPr>
        <w:t xml:space="preserve">control </w:t>
      </w:r>
      <w:r w:rsidR="00B42CC2" w:rsidRPr="00DE128D">
        <w:rPr>
          <w:b/>
          <w:bCs/>
          <w:i/>
          <w:iCs/>
        </w:rPr>
        <w:t>ex ante</w:t>
      </w:r>
      <w:r w:rsidR="00B42CC2" w:rsidRPr="00DE128D">
        <w:rPr>
          <w:b/>
          <w:bCs/>
        </w:rPr>
        <w:t xml:space="preserve"> sobre la adecuación de la </w:t>
      </w:r>
      <w:r w:rsidR="00915BDF" w:rsidRPr="00DE128D">
        <w:rPr>
          <w:b/>
          <w:bCs/>
        </w:rPr>
        <w:t>alternativa residencial</w:t>
      </w:r>
      <w:r w:rsidR="00B42CC2" w:rsidRPr="00DE128D">
        <w:t xml:space="preserve">, </w:t>
      </w:r>
      <w:r w:rsidR="00B42CC2" w:rsidRPr="00DE128D">
        <w:rPr>
          <w:u w:val="single"/>
        </w:rPr>
        <w:t xml:space="preserve">así como un control </w:t>
      </w:r>
      <w:r w:rsidR="00B42CC2" w:rsidRPr="00DE128D">
        <w:rPr>
          <w:i/>
          <w:iCs/>
          <w:u w:val="single"/>
        </w:rPr>
        <w:t>ex post</w:t>
      </w:r>
      <w:r w:rsidR="00B42CC2" w:rsidRPr="00DE128D">
        <w:rPr>
          <w:u w:val="single"/>
        </w:rPr>
        <w:t xml:space="preserve"> sobre la temporalidad de la </w:t>
      </w:r>
      <w:r w:rsidR="00915BDF" w:rsidRPr="00DE128D">
        <w:rPr>
          <w:u w:val="single"/>
        </w:rPr>
        <w:t xml:space="preserve">medida y las condiciones de </w:t>
      </w:r>
      <w:proofErr w:type="gramStart"/>
      <w:r w:rsidR="00915BDF" w:rsidRPr="00DE128D">
        <w:rPr>
          <w:u w:val="single"/>
        </w:rPr>
        <w:t>las mismas</w:t>
      </w:r>
      <w:proofErr w:type="gramEnd"/>
      <w:r w:rsidR="00915BDF" w:rsidRPr="00DE128D">
        <w:rPr>
          <w:u w:val="single"/>
        </w:rPr>
        <w:t xml:space="preserve"> si la Administración Pública competente tan solo es capaz de ofrecer un alojamiento temporal de emergencia</w:t>
      </w:r>
      <w:r w:rsidR="00915BDF" w:rsidRPr="00DE128D">
        <w:t xml:space="preserve">. </w:t>
      </w:r>
      <w:r w:rsidRPr="00DE128D">
        <w:t xml:space="preserve"> </w:t>
      </w:r>
    </w:p>
    <w:p w14:paraId="5E4F3ED4" w14:textId="77777777" w:rsidR="00D3034D" w:rsidRPr="00DE128D" w:rsidRDefault="00D739F2">
      <w:pPr>
        <w:spacing w:before="240" w:after="240"/>
        <w:jc w:val="both"/>
        <w:rPr>
          <w:highlight w:val="white"/>
        </w:rPr>
      </w:pPr>
      <w:r w:rsidRPr="00DE128D">
        <w:rPr>
          <w:highlight w:val="white"/>
        </w:rPr>
        <w:t>Por lo que se acaba de exponer,</w:t>
      </w:r>
    </w:p>
    <w:p w14:paraId="68C11EFF" w14:textId="47BE2D9A" w:rsidR="00D3034D" w:rsidRPr="00DE128D" w:rsidRDefault="00D739F2" w:rsidP="005B71BD">
      <w:pPr>
        <w:spacing w:before="240" w:after="200"/>
        <w:jc w:val="both"/>
        <w:rPr>
          <w:highlight w:val="white"/>
        </w:rPr>
      </w:pPr>
      <w:r w:rsidRPr="00DE128D">
        <w:rPr>
          <w:b/>
          <w:bCs/>
          <w:highlight w:val="white"/>
        </w:rPr>
        <w:t xml:space="preserve">AL JUZGADO SOLICITO </w:t>
      </w:r>
      <w:r w:rsidRPr="00DE128D">
        <w:rPr>
          <w:highlight w:val="white"/>
        </w:rPr>
        <w:t xml:space="preserve">tenga por presentado este escrito y </w:t>
      </w:r>
      <w:r w:rsidR="005B71BD" w:rsidRPr="00DE128D">
        <w:rPr>
          <w:highlight w:val="white"/>
        </w:rPr>
        <w:t>los</w:t>
      </w:r>
      <w:r w:rsidR="005211A5" w:rsidRPr="00DE128D">
        <w:rPr>
          <w:highlight w:val="white"/>
        </w:rPr>
        <w:t xml:space="preserve"> documento</w:t>
      </w:r>
      <w:r w:rsidR="005B71BD" w:rsidRPr="00DE128D">
        <w:rPr>
          <w:highlight w:val="white"/>
        </w:rPr>
        <w:t>s</w:t>
      </w:r>
      <w:r w:rsidR="005211A5" w:rsidRPr="00DE128D">
        <w:rPr>
          <w:highlight w:val="white"/>
        </w:rPr>
        <w:t xml:space="preserve"> que lo </w:t>
      </w:r>
      <w:r w:rsidR="006547C9" w:rsidRPr="00DE128D">
        <w:rPr>
          <w:highlight w:val="white"/>
        </w:rPr>
        <w:t>acompaña</w:t>
      </w:r>
      <w:r w:rsidR="005B71BD" w:rsidRPr="00DE128D">
        <w:rPr>
          <w:highlight w:val="white"/>
        </w:rPr>
        <w:t>n</w:t>
      </w:r>
      <w:r w:rsidRPr="00DE128D">
        <w:rPr>
          <w:highlight w:val="white"/>
        </w:rPr>
        <w:t xml:space="preserve">, lo admita </w:t>
      </w:r>
      <w:r w:rsidR="00915BDF" w:rsidRPr="00DE128D">
        <w:rPr>
          <w:b/>
          <w:bCs/>
          <w:highlight w:val="white"/>
          <w:u w:val="single"/>
        </w:rPr>
        <w:t>a</w:t>
      </w:r>
      <w:r w:rsidRPr="00DE128D">
        <w:rPr>
          <w:b/>
          <w:bCs/>
          <w:highlight w:val="white"/>
          <w:u w:val="single"/>
        </w:rPr>
        <w:t>cuerde la suspensión inmediata del</w:t>
      </w:r>
      <w:r w:rsidRPr="00DE128D">
        <w:rPr>
          <w:highlight w:val="white"/>
          <w:u w:val="single"/>
        </w:rPr>
        <w:t xml:space="preserve"> </w:t>
      </w:r>
      <w:r w:rsidRPr="00DE128D">
        <w:rPr>
          <w:b/>
          <w:bCs/>
          <w:highlight w:val="white"/>
          <w:u w:val="single"/>
        </w:rPr>
        <w:t>procedimiento</w:t>
      </w:r>
      <w:r w:rsidRPr="00DE128D">
        <w:rPr>
          <w:highlight w:val="white"/>
        </w:rPr>
        <w:t xml:space="preserve"> </w:t>
      </w:r>
      <w:r w:rsidRPr="00DE128D">
        <w:rPr>
          <w:b/>
          <w:bCs/>
          <w:highlight w:val="white"/>
          <w:u w:val="single"/>
        </w:rPr>
        <w:t xml:space="preserve">en curso hasta </w:t>
      </w:r>
      <w:r w:rsidR="00915BDF" w:rsidRPr="00DE128D">
        <w:rPr>
          <w:b/>
          <w:bCs/>
          <w:highlight w:val="white"/>
          <w:u w:val="single"/>
        </w:rPr>
        <w:t xml:space="preserve">el 31 de </w:t>
      </w:r>
      <w:r w:rsidR="00360053" w:rsidRPr="00DE128D">
        <w:rPr>
          <w:b/>
          <w:bCs/>
          <w:highlight w:val="white"/>
          <w:u w:val="single"/>
        </w:rPr>
        <w:t>diciembre</w:t>
      </w:r>
      <w:r w:rsidR="00915BDF" w:rsidRPr="00DE128D">
        <w:rPr>
          <w:b/>
          <w:bCs/>
          <w:highlight w:val="white"/>
          <w:u w:val="single"/>
        </w:rPr>
        <w:t xml:space="preserve"> de 2030</w:t>
      </w:r>
      <w:r w:rsidR="00915BDF" w:rsidRPr="00DE128D">
        <w:rPr>
          <w:highlight w:val="white"/>
        </w:rPr>
        <w:t xml:space="preserve"> </w:t>
      </w:r>
      <w:r w:rsidR="00360053" w:rsidRPr="00DE128D">
        <w:rPr>
          <w:highlight w:val="white"/>
        </w:rPr>
        <w:t xml:space="preserve">o hasta </w:t>
      </w:r>
      <w:r w:rsidRPr="00DE128D">
        <w:rPr>
          <w:highlight w:val="white"/>
        </w:rPr>
        <w:t xml:space="preserve">que </w:t>
      </w:r>
      <w:r w:rsidR="005211A5" w:rsidRPr="00DE128D">
        <w:rPr>
          <w:highlight w:val="white"/>
        </w:rPr>
        <w:t xml:space="preserve">desde </w:t>
      </w:r>
      <w:r w:rsidR="005B71BD" w:rsidRPr="00DE128D">
        <w:rPr>
          <w:highlight w:val="white"/>
        </w:rPr>
        <w:t xml:space="preserve">las </w:t>
      </w:r>
      <w:r w:rsidR="00E85828" w:rsidRPr="00DE128D">
        <w:rPr>
          <w:highlight w:val="white"/>
        </w:rPr>
        <w:t>Administraciones</w:t>
      </w:r>
      <w:r w:rsidR="005B71BD" w:rsidRPr="00DE128D">
        <w:rPr>
          <w:highlight w:val="white"/>
        </w:rPr>
        <w:t xml:space="preserve"> Públicas competentes se </w:t>
      </w:r>
      <w:r w:rsidR="00360053" w:rsidRPr="00DE128D">
        <w:rPr>
          <w:highlight w:val="white"/>
        </w:rPr>
        <w:t>adopten</w:t>
      </w:r>
      <w:r w:rsidR="005B71BD" w:rsidRPr="00DE128D">
        <w:rPr>
          <w:highlight w:val="white"/>
        </w:rPr>
        <w:t xml:space="preserve"> las medidas </w:t>
      </w:r>
      <w:r w:rsidR="00E85828" w:rsidRPr="00DE128D">
        <w:rPr>
          <w:highlight w:val="white"/>
        </w:rPr>
        <w:t>para el realojamiento adecuado de la parte demandada</w:t>
      </w:r>
      <w:r w:rsidR="005211A5" w:rsidRPr="00DE128D">
        <w:rPr>
          <w:highlight w:val="white"/>
        </w:rPr>
        <w:t xml:space="preserve">. </w:t>
      </w:r>
    </w:p>
    <w:p w14:paraId="49A3CC05" w14:textId="77777777" w:rsidR="00D3034D" w:rsidRPr="00DE128D" w:rsidRDefault="00D739F2">
      <w:pPr>
        <w:spacing w:before="240" w:after="200"/>
        <w:jc w:val="both"/>
        <w:rPr>
          <w:highlight w:val="white"/>
        </w:rPr>
      </w:pPr>
      <w:proofErr w:type="gramStart"/>
      <w:r w:rsidRPr="00DE128D">
        <w:rPr>
          <w:b/>
          <w:bCs/>
          <w:highlight w:val="white"/>
        </w:rPr>
        <w:t>ASIMISMO</w:t>
      </w:r>
      <w:proofErr w:type="gramEnd"/>
      <w:r w:rsidRPr="00DE128D">
        <w:rPr>
          <w:b/>
          <w:bCs/>
          <w:highlight w:val="white"/>
        </w:rPr>
        <w:t xml:space="preserve"> DIGO: </w:t>
      </w:r>
      <w:r w:rsidRPr="00DE128D">
        <w:rPr>
          <w:highlight w:val="white"/>
        </w:rPr>
        <w:t>Que en el supuesto de se considere que este escrito debe presentarse mediante abogado y procurador, me sea notificada resolución, y se suspenda el procedimiento a efectos de solicitud de Justicia Gratuita o presentación por letrado de oficio que me represente.</w:t>
      </w:r>
    </w:p>
    <w:p w14:paraId="2BD6C77D" w14:textId="77777777" w:rsidR="00D3034D" w:rsidRPr="00DE128D" w:rsidRDefault="00D739F2">
      <w:pPr>
        <w:spacing w:before="240" w:after="240"/>
        <w:rPr>
          <w:highlight w:val="white"/>
        </w:rPr>
      </w:pPr>
      <w:r w:rsidRPr="00DE128D">
        <w:rPr>
          <w:highlight w:val="white"/>
        </w:rPr>
        <w:t xml:space="preserve"> </w:t>
      </w:r>
    </w:p>
    <w:p w14:paraId="1B54A7C3" w14:textId="4E352CA6" w:rsidR="00D3034D" w:rsidRPr="00DE128D" w:rsidRDefault="005211A5">
      <w:pPr>
        <w:spacing w:before="240" w:after="240"/>
        <w:rPr>
          <w:highlight w:val="white"/>
        </w:rPr>
      </w:pPr>
      <w:r w:rsidRPr="00DE128D">
        <w:rPr>
          <w:highlight w:val="white"/>
        </w:rPr>
        <w:t xml:space="preserve">En </w:t>
      </w:r>
      <w:r w:rsidR="00E85828" w:rsidRPr="00DE128D">
        <w:rPr>
          <w:color w:val="388600"/>
          <w:highlight w:val="white"/>
        </w:rPr>
        <w:t xml:space="preserve">____________, </w:t>
      </w:r>
      <w:r w:rsidR="00E85828" w:rsidRPr="00DE128D">
        <w:rPr>
          <w:highlight w:val="white"/>
        </w:rPr>
        <w:t xml:space="preserve">en </w:t>
      </w:r>
      <w:r w:rsidR="00E85828" w:rsidRPr="00DE128D">
        <w:rPr>
          <w:color w:val="388600"/>
          <w:highlight w:val="white"/>
        </w:rPr>
        <w:t>_______</w:t>
      </w:r>
      <w:r w:rsidRPr="00DE128D">
        <w:rPr>
          <w:color w:val="388600"/>
          <w:highlight w:val="white"/>
        </w:rPr>
        <w:t xml:space="preserve">. </w:t>
      </w:r>
    </w:p>
    <w:p w14:paraId="0A10E43E" w14:textId="77777777" w:rsidR="005211A5" w:rsidRPr="00DE128D" w:rsidRDefault="005211A5">
      <w:pPr>
        <w:spacing w:before="240" w:after="240"/>
        <w:rPr>
          <w:highlight w:val="white"/>
        </w:rPr>
      </w:pPr>
    </w:p>
    <w:p w14:paraId="314F5BEF" w14:textId="77777777" w:rsidR="005211A5" w:rsidRPr="00DE128D" w:rsidRDefault="005211A5">
      <w:pPr>
        <w:spacing w:before="240" w:after="240"/>
        <w:rPr>
          <w:highlight w:val="white"/>
        </w:rPr>
      </w:pPr>
    </w:p>
    <w:p w14:paraId="7DB4BA38" w14:textId="77777777" w:rsidR="005211A5" w:rsidRPr="00DE128D" w:rsidRDefault="005211A5">
      <w:pPr>
        <w:spacing w:before="240" w:after="240"/>
        <w:rPr>
          <w:highlight w:val="white"/>
        </w:rPr>
      </w:pPr>
    </w:p>
    <w:p w14:paraId="01EC2D95" w14:textId="77777777" w:rsidR="005211A5" w:rsidRPr="00DE128D" w:rsidRDefault="005211A5">
      <w:pPr>
        <w:spacing w:before="240" w:after="240"/>
        <w:rPr>
          <w:highlight w:val="white"/>
        </w:rPr>
      </w:pPr>
    </w:p>
    <w:p w14:paraId="62F8B531" w14:textId="1A340A4B" w:rsidR="005211A5" w:rsidRPr="008519A9" w:rsidRDefault="005211A5">
      <w:pPr>
        <w:spacing w:before="240" w:after="240"/>
        <w:rPr>
          <w:highlight w:val="white"/>
        </w:rPr>
      </w:pPr>
      <w:r w:rsidRPr="00DE128D">
        <w:rPr>
          <w:b/>
          <w:bCs/>
          <w:highlight w:val="white"/>
        </w:rPr>
        <w:t xml:space="preserve">Fdo. </w:t>
      </w:r>
      <w:r w:rsidR="00E85828" w:rsidRPr="00DE128D">
        <w:rPr>
          <w:b/>
          <w:bCs/>
          <w:color w:val="388600"/>
          <w:highlight w:val="white"/>
        </w:rPr>
        <w:t>___________</w:t>
      </w:r>
    </w:p>
    <w:sectPr w:rsidR="005211A5" w:rsidRPr="008519A9">
      <w:headerReference w:type="default" r:id="rId11"/>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5A7A6" w14:textId="77777777" w:rsidR="00FD01F0" w:rsidRPr="00DE128D" w:rsidRDefault="00FD01F0">
      <w:pPr>
        <w:spacing w:line="240" w:lineRule="auto"/>
      </w:pPr>
      <w:r w:rsidRPr="00DE128D">
        <w:separator/>
      </w:r>
    </w:p>
  </w:endnote>
  <w:endnote w:type="continuationSeparator" w:id="0">
    <w:p w14:paraId="549FEF13" w14:textId="77777777" w:rsidR="00FD01F0" w:rsidRPr="00DE128D" w:rsidRDefault="00FD01F0">
      <w:pPr>
        <w:spacing w:line="240" w:lineRule="auto"/>
      </w:pPr>
      <w:r w:rsidRPr="00DE12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embedRegular r:id="rId1" w:fontKey="{4FE1A4CF-D0C3-4A37-9FA7-04B89B83F789}"/>
  </w:font>
  <w:font w:name="Cambria">
    <w:panose1 w:val="02040503050406030204"/>
    <w:charset w:val="00"/>
    <w:family w:val="roman"/>
    <w:pitch w:val="variable"/>
    <w:sig w:usb0="E00006FF" w:usb1="420024FF" w:usb2="02000000" w:usb3="00000000" w:csb0="0000019F" w:csb1="00000000"/>
    <w:embedRegular r:id="rId2" w:fontKey="{6AC67DB5-22D9-48BB-A415-90F40497E17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CC022" w14:textId="77777777" w:rsidR="00FD01F0" w:rsidRPr="00DE128D" w:rsidRDefault="00FD01F0">
      <w:pPr>
        <w:spacing w:line="240" w:lineRule="auto"/>
      </w:pPr>
      <w:r w:rsidRPr="00DE128D">
        <w:separator/>
      </w:r>
    </w:p>
  </w:footnote>
  <w:footnote w:type="continuationSeparator" w:id="0">
    <w:p w14:paraId="4C6E59BA" w14:textId="77777777" w:rsidR="00FD01F0" w:rsidRPr="00DE128D" w:rsidRDefault="00FD01F0">
      <w:pPr>
        <w:spacing w:line="240" w:lineRule="auto"/>
      </w:pPr>
      <w:r w:rsidRPr="00DE128D">
        <w:continuationSeparator/>
      </w:r>
    </w:p>
  </w:footnote>
  <w:footnote w:id="1">
    <w:p w14:paraId="4304464B" w14:textId="1A1BB6B4" w:rsidR="00B36801" w:rsidRPr="00DE128D" w:rsidRDefault="00B36801">
      <w:pPr>
        <w:pStyle w:val="Textdenotaapeudepgina"/>
      </w:pPr>
      <w:r w:rsidRPr="00DE128D">
        <w:rPr>
          <w:rStyle w:val="Refernciadenotaapeudepgina"/>
        </w:rPr>
        <w:footnoteRef/>
      </w:r>
      <w:r w:rsidRPr="00DE128D">
        <w:t xml:space="preserve"> Dichos dictámenes están disponibles en: </w:t>
      </w:r>
      <w:hyperlink r:id="rId1" w:history="1">
        <w:r w:rsidR="00E7491C" w:rsidRPr="00DE128D">
          <w:rPr>
            <w:rStyle w:val="Enlla"/>
          </w:rPr>
          <w:t>https://juris.ohchr.org/casedetails/2606/en-US</w:t>
        </w:r>
      </w:hyperlink>
      <w:r w:rsidR="00E7491C" w:rsidRPr="00DE128D">
        <w:t xml:space="preserve"> y </w:t>
      </w:r>
      <w:hyperlink r:id="rId2" w:history="1">
        <w:r w:rsidR="000D4433" w:rsidRPr="00DE128D">
          <w:rPr>
            <w:rStyle w:val="Enlla"/>
          </w:rPr>
          <w:t>https://docs.un.org/es/E/C.12/61/D/5/2015</w:t>
        </w:r>
      </w:hyperlink>
      <w:r w:rsidR="000D4433" w:rsidRPr="00DE128D">
        <w:t xml:space="preserve"> </w:t>
      </w:r>
    </w:p>
  </w:footnote>
  <w:footnote w:id="2">
    <w:p w14:paraId="561EF6E7" w14:textId="1E8C2C7D" w:rsidR="00F9749A" w:rsidRPr="00F9749A" w:rsidRDefault="00F9749A">
      <w:pPr>
        <w:pStyle w:val="Textdenotaapeudepgina"/>
        <w:rPr>
          <w:lang w:val="ca-ES"/>
        </w:rPr>
      </w:pPr>
      <w:r w:rsidRPr="00DE128D">
        <w:rPr>
          <w:rStyle w:val="Refernciadenotaapeudepgina"/>
        </w:rPr>
        <w:footnoteRef/>
      </w:r>
      <w:r w:rsidRPr="00DE128D">
        <w:t xml:space="preserve"> Disponible en: </w:t>
      </w:r>
      <w:hyperlink r:id="rId3" w:history="1">
        <w:r w:rsidR="000F66B3" w:rsidRPr="00DE128D">
          <w:rPr>
            <w:rStyle w:val="Enlla"/>
          </w:rPr>
          <w:t>https://juris.ohchr.org/casedetails/2923/en-US</w:t>
        </w:r>
      </w:hyperlink>
      <w:r w:rsidR="000F66B3" w:rsidRPr="00DE128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C36B" w14:textId="77777777" w:rsidR="00D3034D" w:rsidRPr="00DE128D" w:rsidRDefault="00D739F2">
    <w:r w:rsidRPr="00DE128D">
      <w:rPr>
        <w:noProof/>
      </w:rPr>
      <w:drawing>
        <wp:inline distT="114300" distB="114300" distL="114300" distR="114300" wp14:anchorId="5F0F1601" wp14:editId="60CC126E">
          <wp:extent cx="1285875" cy="4667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5875" cy="466725"/>
                  </a:xfrm>
                  <a:prstGeom prst="rect">
                    <a:avLst/>
                  </a:prstGeom>
                  <a:ln/>
                </pic:spPr>
              </pic:pic>
            </a:graphicData>
          </a:graphic>
        </wp:inline>
      </w:drawing>
    </w:r>
  </w:p>
  <w:p w14:paraId="5939BD4E" w14:textId="77777777" w:rsidR="00D3034D" w:rsidRPr="00DE128D" w:rsidRDefault="00D3034D"/>
  <w:p w14:paraId="17204696" w14:textId="77777777" w:rsidR="00D3034D" w:rsidRPr="00DE128D" w:rsidRDefault="00D3034D"/>
  <w:p w14:paraId="4C409586" w14:textId="77777777" w:rsidR="00D3034D" w:rsidRPr="00DE128D" w:rsidRDefault="00D303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568C6"/>
    <w:multiLevelType w:val="hybridMultilevel"/>
    <w:tmpl w:val="870EB31A"/>
    <w:lvl w:ilvl="0" w:tplc="E84087F6">
      <w:numFmt w:val="bullet"/>
      <w:lvlText w:val="-"/>
      <w:lvlJc w:val="left"/>
      <w:pPr>
        <w:ind w:left="720" w:hanging="360"/>
      </w:pPr>
      <w:rPr>
        <w:rFonts w:ascii="Arial" w:eastAsia="Arial"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376856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34D"/>
    <w:rsid w:val="00004E23"/>
    <w:rsid w:val="00006914"/>
    <w:rsid w:val="00006E65"/>
    <w:rsid w:val="00014ABA"/>
    <w:rsid w:val="000165D9"/>
    <w:rsid w:val="00032EAA"/>
    <w:rsid w:val="00033CAA"/>
    <w:rsid w:val="00067D92"/>
    <w:rsid w:val="00084BCA"/>
    <w:rsid w:val="00085BF1"/>
    <w:rsid w:val="00086722"/>
    <w:rsid w:val="000942E5"/>
    <w:rsid w:val="000953CA"/>
    <w:rsid w:val="0009720E"/>
    <w:rsid w:val="000A171E"/>
    <w:rsid w:val="000C2CEB"/>
    <w:rsid w:val="000C7780"/>
    <w:rsid w:val="000D4433"/>
    <w:rsid w:val="000E4C98"/>
    <w:rsid w:val="000F66B3"/>
    <w:rsid w:val="0010101E"/>
    <w:rsid w:val="00126DA6"/>
    <w:rsid w:val="00140FA3"/>
    <w:rsid w:val="001546F4"/>
    <w:rsid w:val="00181B76"/>
    <w:rsid w:val="00190F4C"/>
    <w:rsid w:val="00195BB0"/>
    <w:rsid w:val="001A1ADE"/>
    <w:rsid w:val="001A3789"/>
    <w:rsid w:val="001A5981"/>
    <w:rsid w:val="001B2837"/>
    <w:rsid w:val="001B7BEB"/>
    <w:rsid w:val="001C027E"/>
    <w:rsid w:val="001C2F22"/>
    <w:rsid w:val="001C69FE"/>
    <w:rsid w:val="001D218A"/>
    <w:rsid w:val="001E1C7E"/>
    <w:rsid w:val="001E4960"/>
    <w:rsid w:val="001E63D7"/>
    <w:rsid w:val="001F1022"/>
    <w:rsid w:val="00204FFA"/>
    <w:rsid w:val="0020560F"/>
    <w:rsid w:val="002146AE"/>
    <w:rsid w:val="00235883"/>
    <w:rsid w:val="00260D65"/>
    <w:rsid w:val="00261E2A"/>
    <w:rsid w:val="002632BD"/>
    <w:rsid w:val="00263BF2"/>
    <w:rsid w:val="00267523"/>
    <w:rsid w:val="00276A27"/>
    <w:rsid w:val="0027726D"/>
    <w:rsid w:val="00291602"/>
    <w:rsid w:val="002A4B94"/>
    <w:rsid w:val="002A587D"/>
    <w:rsid w:val="002B4293"/>
    <w:rsid w:val="002D4B1D"/>
    <w:rsid w:val="002E066B"/>
    <w:rsid w:val="002E56A4"/>
    <w:rsid w:val="00305182"/>
    <w:rsid w:val="00307EA3"/>
    <w:rsid w:val="003107C2"/>
    <w:rsid w:val="0032044F"/>
    <w:rsid w:val="003250F2"/>
    <w:rsid w:val="00351CFB"/>
    <w:rsid w:val="00360053"/>
    <w:rsid w:val="00363D88"/>
    <w:rsid w:val="00366A6A"/>
    <w:rsid w:val="0037039F"/>
    <w:rsid w:val="00375889"/>
    <w:rsid w:val="0038435A"/>
    <w:rsid w:val="00396F16"/>
    <w:rsid w:val="003B6AB2"/>
    <w:rsid w:val="003D28B8"/>
    <w:rsid w:val="003E4D79"/>
    <w:rsid w:val="003F32AF"/>
    <w:rsid w:val="004106B5"/>
    <w:rsid w:val="004617A9"/>
    <w:rsid w:val="00463534"/>
    <w:rsid w:val="004740F3"/>
    <w:rsid w:val="00475A18"/>
    <w:rsid w:val="00475B96"/>
    <w:rsid w:val="004A316A"/>
    <w:rsid w:val="004B37F1"/>
    <w:rsid w:val="004C0C9A"/>
    <w:rsid w:val="004C60A1"/>
    <w:rsid w:val="004D0396"/>
    <w:rsid w:val="004D4FFB"/>
    <w:rsid w:val="004E5174"/>
    <w:rsid w:val="004F1EF7"/>
    <w:rsid w:val="0050502F"/>
    <w:rsid w:val="005178D5"/>
    <w:rsid w:val="00517E08"/>
    <w:rsid w:val="005211A5"/>
    <w:rsid w:val="005306D9"/>
    <w:rsid w:val="00551760"/>
    <w:rsid w:val="00574AE8"/>
    <w:rsid w:val="0058587F"/>
    <w:rsid w:val="005A1952"/>
    <w:rsid w:val="005A5016"/>
    <w:rsid w:val="005B2522"/>
    <w:rsid w:val="005B60C2"/>
    <w:rsid w:val="005B71BD"/>
    <w:rsid w:val="005C4719"/>
    <w:rsid w:val="005E272D"/>
    <w:rsid w:val="005F0706"/>
    <w:rsid w:val="005F7835"/>
    <w:rsid w:val="006124E5"/>
    <w:rsid w:val="006147DE"/>
    <w:rsid w:val="006212D1"/>
    <w:rsid w:val="006547C9"/>
    <w:rsid w:val="00671DA9"/>
    <w:rsid w:val="00672D4E"/>
    <w:rsid w:val="006741E2"/>
    <w:rsid w:val="00683CB0"/>
    <w:rsid w:val="00691E52"/>
    <w:rsid w:val="00692861"/>
    <w:rsid w:val="00692EC1"/>
    <w:rsid w:val="0069779C"/>
    <w:rsid w:val="006D08ED"/>
    <w:rsid w:val="00717AB2"/>
    <w:rsid w:val="00725275"/>
    <w:rsid w:val="0073145E"/>
    <w:rsid w:val="00737888"/>
    <w:rsid w:val="00741966"/>
    <w:rsid w:val="00742D38"/>
    <w:rsid w:val="00762389"/>
    <w:rsid w:val="0076683F"/>
    <w:rsid w:val="00782209"/>
    <w:rsid w:val="00785F09"/>
    <w:rsid w:val="007A2329"/>
    <w:rsid w:val="007B06E6"/>
    <w:rsid w:val="007E782E"/>
    <w:rsid w:val="00804338"/>
    <w:rsid w:val="00805BB4"/>
    <w:rsid w:val="00810559"/>
    <w:rsid w:val="008145EE"/>
    <w:rsid w:val="00831915"/>
    <w:rsid w:val="0083264F"/>
    <w:rsid w:val="008400A3"/>
    <w:rsid w:val="008519A9"/>
    <w:rsid w:val="00881080"/>
    <w:rsid w:val="008831AE"/>
    <w:rsid w:val="00883758"/>
    <w:rsid w:val="00886614"/>
    <w:rsid w:val="00887F79"/>
    <w:rsid w:val="008B0561"/>
    <w:rsid w:val="008B4043"/>
    <w:rsid w:val="008C0F67"/>
    <w:rsid w:val="008C3B1D"/>
    <w:rsid w:val="008D1FCD"/>
    <w:rsid w:val="008D666F"/>
    <w:rsid w:val="008E3DC2"/>
    <w:rsid w:val="009007D1"/>
    <w:rsid w:val="00902255"/>
    <w:rsid w:val="00904119"/>
    <w:rsid w:val="00915BDF"/>
    <w:rsid w:val="00916D38"/>
    <w:rsid w:val="009203C3"/>
    <w:rsid w:val="00926067"/>
    <w:rsid w:val="009266C7"/>
    <w:rsid w:val="00950163"/>
    <w:rsid w:val="0095287D"/>
    <w:rsid w:val="0095584D"/>
    <w:rsid w:val="00991B41"/>
    <w:rsid w:val="0099306F"/>
    <w:rsid w:val="009A2AA0"/>
    <w:rsid w:val="009B56E9"/>
    <w:rsid w:val="009D49D8"/>
    <w:rsid w:val="009D7F34"/>
    <w:rsid w:val="009E7160"/>
    <w:rsid w:val="00A01098"/>
    <w:rsid w:val="00A02C75"/>
    <w:rsid w:val="00A03A20"/>
    <w:rsid w:val="00A04562"/>
    <w:rsid w:val="00A11B1B"/>
    <w:rsid w:val="00A15018"/>
    <w:rsid w:val="00A15289"/>
    <w:rsid w:val="00A24347"/>
    <w:rsid w:val="00A26530"/>
    <w:rsid w:val="00A32EC1"/>
    <w:rsid w:val="00A403E6"/>
    <w:rsid w:val="00A5055C"/>
    <w:rsid w:val="00A52DCE"/>
    <w:rsid w:val="00A626C0"/>
    <w:rsid w:val="00A708D8"/>
    <w:rsid w:val="00A72178"/>
    <w:rsid w:val="00A7618A"/>
    <w:rsid w:val="00A80DD8"/>
    <w:rsid w:val="00A95429"/>
    <w:rsid w:val="00AA251F"/>
    <w:rsid w:val="00AA3FD9"/>
    <w:rsid w:val="00AA4EF3"/>
    <w:rsid w:val="00AB0472"/>
    <w:rsid w:val="00AD231B"/>
    <w:rsid w:val="00AD3D03"/>
    <w:rsid w:val="00AE0721"/>
    <w:rsid w:val="00AE4BCB"/>
    <w:rsid w:val="00AF2C0B"/>
    <w:rsid w:val="00B0118D"/>
    <w:rsid w:val="00B2528D"/>
    <w:rsid w:val="00B26623"/>
    <w:rsid w:val="00B3060C"/>
    <w:rsid w:val="00B36801"/>
    <w:rsid w:val="00B42CC2"/>
    <w:rsid w:val="00B43B07"/>
    <w:rsid w:val="00B61DBF"/>
    <w:rsid w:val="00B6533C"/>
    <w:rsid w:val="00B86983"/>
    <w:rsid w:val="00BA2094"/>
    <w:rsid w:val="00BA47E9"/>
    <w:rsid w:val="00BA7C18"/>
    <w:rsid w:val="00BC20AE"/>
    <w:rsid w:val="00BD6AED"/>
    <w:rsid w:val="00BE00FF"/>
    <w:rsid w:val="00BE0DE8"/>
    <w:rsid w:val="00BE2AE0"/>
    <w:rsid w:val="00BE7268"/>
    <w:rsid w:val="00BF535C"/>
    <w:rsid w:val="00C0286B"/>
    <w:rsid w:val="00C06F58"/>
    <w:rsid w:val="00C075CF"/>
    <w:rsid w:val="00C16B02"/>
    <w:rsid w:val="00C172FD"/>
    <w:rsid w:val="00C2358A"/>
    <w:rsid w:val="00C30578"/>
    <w:rsid w:val="00C332E8"/>
    <w:rsid w:val="00C375CA"/>
    <w:rsid w:val="00C45512"/>
    <w:rsid w:val="00C5042D"/>
    <w:rsid w:val="00C50B12"/>
    <w:rsid w:val="00C562D8"/>
    <w:rsid w:val="00C56ED9"/>
    <w:rsid w:val="00C66EBC"/>
    <w:rsid w:val="00C74365"/>
    <w:rsid w:val="00C82AA0"/>
    <w:rsid w:val="00C87AB1"/>
    <w:rsid w:val="00CB2A87"/>
    <w:rsid w:val="00CC1903"/>
    <w:rsid w:val="00CC479A"/>
    <w:rsid w:val="00CD35EB"/>
    <w:rsid w:val="00CE2585"/>
    <w:rsid w:val="00D16B01"/>
    <w:rsid w:val="00D26393"/>
    <w:rsid w:val="00D3034D"/>
    <w:rsid w:val="00D32723"/>
    <w:rsid w:val="00D44D41"/>
    <w:rsid w:val="00D47BDE"/>
    <w:rsid w:val="00D54CBF"/>
    <w:rsid w:val="00D61FE3"/>
    <w:rsid w:val="00D72BF3"/>
    <w:rsid w:val="00D739F2"/>
    <w:rsid w:val="00D96D27"/>
    <w:rsid w:val="00DA757E"/>
    <w:rsid w:val="00DC0D08"/>
    <w:rsid w:val="00DC404F"/>
    <w:rsid w:val="00DC464F"/>
    <w:rsid w:val="00DD5983"/>
    <w:rsid w:val="00DE128D"/>
    <w:rsid w:val="00DF1C50"/>
    <w:rsid w:val="00DF20F8"/>
    <w:rsid w:val="00DF73A5"/>
    <w:rsid w:val="00E24866"/>
    <w:rsid w:val="00E362EF"/>
    <w:rsid w:val="00E5571D"/>
    <w:rsid w:val="00E56E94"/>
    <w:rsid w:val="00E620CC"/>
    <w:rsid w:val="00E7296D"/>
    <w:rsid w:val="00E7491C"/>
    <w:rsid w:val="00E803E3"/>
    <w:rsid w:val="00E85828"/>
    <w:rsid w:val="00EA2CB8"/>
    <w:rsid w:val="00EB7885"/>
    <w:rsid w:val="00EC09DC"/>
    <w:rsid w:val="00EC5458"/>
    <w:rsid w:val="00EC64A2"/>
    <w:rsid w:val="00ED3735"/>
    <w:rsid w:val="00ED7097"/>
    <w:rsid w:val="00EE114F"/>
    <w:rsid w:val="00EE1CD1"/>
    <w:rsid w:val="00EE1F80"/>
    <w:rsid w:val="00EF0AE5"/>
    <w:rsid w:val="00F45245"/>
    <w:rsid w:val="00F60083"/>
    <w:rsid w:val="00F713A1"/>
    <w:rsid w:val="00F77AA2"/>
    <w:rsid w:val="00F8119A"/>
    <w:rsid w:val="00F9749A"/>
    <w:rsid w:val="00FA2694"/>
    <w:rsid w:val="00FB4BF6"/>
    <w:rsid w:val="00FC11E9"/>
    <w:rsid w:val="00FC1386"/>
    <w:rsid w:val="00FC3C17"/>
    <w:rsid w:val="00FC5F2D"/>
    <w:rsid w:val="00FC7A6B"/>
    <w:rsid w:val="00FD01F0"/>
    <w:rsid w:val="00FD2B98"/>
    <w:rsid w:val="00FF464C"/>
    <w:rsid w:val="00FF561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B362E"/>
  <w15:docId w15:val="{396C736E-E49A-4705-9A49-AE6122859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ca-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60"/>
    <w:rPr>
      <w:lang w:val="es-ES_tradnl"/>
    </w:rPr>
  </w:style>
  <w:style w:type="paragraph" w:styleId="Ttol1">
    <w:name w:val="heading 1"/>
    <w:basedOn w:val="Normal"/>
    <w:next w:val="Normal"/>
    <w:uiPriority w:val="9"/>
    <w:qFormat/>
    <w:pPr>
      <w:keepNext/>
      <w:keepLines/>
      <w:spacing w:before="400" w:after="120"/>
      <w:outlineLvl w:val="0"/>
    </w:pPr>
    <w:rPr>
      <w:sz w:val="40"/>
      <w:szCs w:val="40"/>
    </w:rPr>
  </w:style>
  <w:style w:type="paragraph" w:styleId="Ttol2">
    <w:name w:val="heading 2"/>
    <w:basedOn w:val="Normal"/>
    <w:next w:val="Normal"/>
    <w:uiPriority w:val="9"/>
    <w:semiHidden/>
    <w:unhideWhenUsed/>
    <w:qFormat/>
    <w:pPr>
      <w:keepNext/>
      <w:keepLines/>
      <w:spacing w:before="360" w:after="120"/>
      <w:outlineLvl w:val="1"/>
    </w:pPr>
    <w:rPr>
      <w:sz w:val="32"/>
      <w:szCs w:val="32"/>
    </w:rPr>
  </w:style>
  <w:style w:type="paragraph" w:styleId="Ttol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ol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ol5">
    <w:name w:val="heading 5"/>
    <w:basedOn w:val="Normal"/>
    <w:next w:val="Normal"/>
    <w:uiPriority w:val="9"/>
    <w:semiHidden/>
    <w:unhideWhenUsed/>
    <w:qFormat/>
    <w:pPr>
      <w:keepNext/>
      <w:keepLines/>
      <w:spacing w:before="240" w:after="80"/>
      <w:outlineLvl w:val="4"/>
    </w:pPr>
    <w:rPr>
      <w:color w:val="666666"/>
    </w:rPr>
  </w:style>
  <w:style w:type="paragraph" w:styleId="Ttol6">
    <w:name w:val="heading 6"/>
    <w:basedOn w:val="Normal"/>
    <w:next w:val="Normal"/>
    <w:uiPriority w:val="9"/>
    <w:semiHidden/>
    <w:unhideWhenUsed/>
    <w:qFormat/>
    <w:pPr>
      <w:keepNext/>
      <w:keepLines/>
      <w:spacing w:before="240" w:after="80"/>
      <w:outlineLvl w:val="5"/>
    </w:pPr>
    <w:rPr>
      <w:i/>
      <w:iCs/>
      <w:color w:val="666666"/>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ol">
    <w:name w:val="Title"/>
    <w:basedOn w:val="Normal"/>
    <w:next w:val="Normal"/>
    <w:uiPriority w:val="10"/>
    <w:qFormat/>
    <w:pPr>
      <w:keepNext/>
      <w:keepLines/>
      <w:spacing w:after="60"/>
    </w:pPr>
    <w:rPr>
      <w:sz w:val="52"/>
      <w:szCs w:val="52"/>
    </w:rPr>
  </w:style>
  <w:style w:type="paragraph" w:styleId="Subttol">
    <w:name w:val="Subtitle"/>
    <w:basedOn w:val="Normal"/>
    <w:next w:val="Normal"/>
    <w:uiPriority w:val="11"/>
    <w:qFormat/>
    <w:pPr>
      <w:keepNext/>
      <w:keepLines/>
      <w:spacing w:after="320"/>
    </w:pPr>
    <w:rPr>
      <w:color w:val="666666"/>
      <w:sz w:val="30"/>
      <w:szCs w:val="30"/>
    </w:rPr>
  </w:style>
  <w:style w:type="paragraph" w:styleId="Capalera">
    <w:name w:val="header"/>
    <w:basedOn w:val="Normal"/>
    <w:link w:val="CapaleraCar"/>
    <w:uiPriority w:val="99"/>
    <w:semiHidden/>
    <w:unhideWhenUsed/>
    <w:rsid w:val="008400A3"/>
    <w:pPr>
      <w:tabs>
        <w:tab w:val="center" w:pos="4252"/>
        <w:tab w:val="right" w:pos="8504"/>
      </w:tabs>
      <w:spacing w:line="240" w:lineRule="auto"/>
    </w:pPr>
  </w:style>
  <w:style w:type="character" w:customStyle="1" w:styleId="CapaleraCar">
    <w:name w:val="Capçalera Car"/>
    <w:basedOn w:val="Lletraperdefectedelpargraf"/>
    <w:link w:val="Capalera"/>
    <w:uiPriority w:val="99"/>
    <w:semiHidden/>
    <w:rsid w:val="008400A3"/>
  </w:style>
  <w:style w:type="paragraph" w:styleId="Peu">
    <w:name w:val="footer"/>
    <w:basedOn w:val="Normal"/>
    <w:link w:val="PeuCar"/>
    <w:uiPriority w:val="99"/>
    <w:semiHidden/>
    <w:unhideWhenUsed/>
    <w:rsid w:val="008400A3"/>
    <w:pPr>
      <w:tabs>
        <w:tab w:val="center" w:pos="4252"/>
        <w:tab w:val="right" w:pos="8504"/>
      </w:tabs>
      <w:spacing w:line="240" w:lineRule="auto"/>
    </w:pPr>
  </w:style>
  <w:style w:type="character" w:customStyle="1" w:styleId="PeuCar">
    <w:name w:val="Peu Car"/>
    <w:basedOn w:val="Lletraperdefectedelpargraf"/>
    <w:link w:val="Peu"/>
    <w:uiPriority w:val="99"/>
    <w:semiHidden/>
    <w:rsid w:val="008400A3"/>
  </w:style>
  <w:style w:type="paragraph" w:styleId="Textdenotaapeudepgina">
    <w:name w:val="footnote text"/>
    <w:basedOn w:val="Normal"/>
    <w:link w:val="TextdenotaapeudepginaCar"/>
    <w:uiPriority w:val="99"/>
    <w:semiHidden/>
    <w:unhideWhenUsed/>
    <w:rsid w:val="00AE0721"/>
    <w:pPr>
      <w:spacing w:line="240" w:lineRule="auto"/>
    </w:pPr>
    <w:rPr>
      <w:sz w:val="20"/>
      <w:szCs w:val="20"/>
    </w:rPr>
  </w:style>
  <w:style w:type="character" w:customStyle="1" w:styleId="TextdenotaapeudepginaCar">
    <w:name w:val="Text de nota a peu de pàgina Car"/>
    <w:basedOn w:val="Lletraperdefectedelpargraf"/>
    <w:link w:val="Textdenotaapeudepgina"/>
    <w:uiPriority w:val="99"/>
    <w:semiHidden/>
    <w:rsid w:val="00AE0721"/>
    <w:rPr>
      <w:sz w:val="20"/>
      <w:szCs w:val="20"/>
    </w:rPr>
  </w:style>
  <w:style w:type="character" w:styleId="Refernciadenotaapeudepgina">
    <w:name w:val="footnote reference"/>
    <w:basedOn w:val="Lletraperdefectedelpargraf"/>
    <w:uiPriority w:val="99"/>
    <w:semiHidden/>
    <w:unhideWhenUsed/>
    <w:rsid w:val="00AE0721"/>
    <w:rPr>
      <w:vertAlign w:val="superscript"/>
    </w:rPr>
  </w:style>
  <w:style w:type="character" w:styleId="Enlla">
    <w:name w:val="Hyperlink"/>
    <w:basedOn w:val="Lletraperdefectedelpargraf"/>
    <w:uiPriority w:val="99"/>
    <w:unhideWhenUsed/>
    <w:rsid w:val="00475A18"/>
    <w:rPr>
      <w:color w:val="0000FF" w:themeColor="hyperlink"/>
      <w:u w:val="single"/>
    </w:rPr>
  </w:style>
  <w:style w:type="character" w:styleId="Mencisenseresoldre">
    <w:name w:val="Unresolved Mention"/>
    <w:basedOn w:val="Lletraperdefectedelpargraf"/>
    <w:uiPriority w:val="99"/>
    <w:semiHidden/>
    <w:unhideWhenUsed/>
    <w:rsid w:val="00475A18"/>
    <w:rPr>
      <w:color w:val="605E5C"/>
      <w:shd w:val="clear" w:color="auto" w:fill="E1DFDD"/>
    </w:rPr>
  </w:style>
  <w:style w:type="table" w:styleId="Taulaambquadrcula">
    <w:name w:val="Table Grid"/>
    <w:basedOn w:val="Taulanormal"/>
    <w:uiPriority w:val="39"/>
    <w:rsid w:val="00672D4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dellista">
    <w:name w:val="List Paragraph"/>
    <w:basedOn w:val="Normal"/>
    <w:uiPriority w:val="34"/>
    <w:qFormat/>
    <w:rsid w:val="00A708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3" Type="http://schemas.openxmlformats.org/officeDocument/2006/relationships/hyperlink" Target="https://juris.ohchr.org/casedetails/2923/en-US" TargetMode="External"/><Relationship Id="rId2" Type="http://schemas.openxmlformats.org/officeDocument/2006/relationships/hyperlink" Target="https://docs.un.org/es/E/C.12/61/D/5/2015" TargetMode="External"/><Relationship Id="rId1" Type="http://schemas.openxmlformats.org/officeDocument/2006/relationships/hyperlink" Target="https://juris.ohchr.org/casedetails/2606/en-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9266f8-4d7b-4357-bb81-7829d7c7a350">
      <Terms xmlns="http://schemas.microsoft.com/office/infopath/2007/PartnerControls"/>
    </lcf76f155ced4ddcb4097134ff3c332f>
    <TaxCatchAll xmlns="2628608a-facb-402e-a055-eb89a033895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A0C1D72CAD89418BE757CDE1DE7D10" ma:contentTypeVersion="14" ma:contentTypeDescription="Crea un document nou" ma:contentTypeScope="" ma:versionID="ec99d262a0c6681b5320b3673a26a67d">
  <xsd:schema xmlns:xsd="http://www.w3.org/2001/XMLSchema" xmlns:xs="http://www.w3.org/2001/XMLSchema" xmlns:p="http://schemas.microsoft.com/office/2006/metadata/properties" xmlns:ns2="a29266f8-4d7b-4357-bb81-7829d7c7a350" xmlns:ns3="2628608a-facb-402e-a055-eb89a0338956" targetNamespace="http://schemas.microsoft.com/office/2006/metadata/properties" ma:root="true" ma:fieldsID="53e4350839bc57a1e992055e0dec117f" ns2:_="" ns3:_="">
    <xsd:import namespace="a29266f8-4d7b-4357-bb81-7829d7c7a350"/>
    <xsd:import namespace="2628608a-facb-402e-a055-eb89a03389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266f8-4d7b-4357-bb81-7829d7c7a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4bba8c79-44c2-4cba-91d6-d72fadd24ce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608a-facb-402e-a055-eb89a033895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4a7c2a-afa6-4b5e-8108-ac5b73e0d320}" ma:internalName="TaxCatchAll" ma:showField="CatchAllData" ma:web="2628608a-facb-402e-a055-eb89a03389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3D610-956E-406B-828D-2BB1854CECBE}">
  <ds:schemaRefs>
    <ds:schemaRef ds:uri="http://schemas.microsoft.com/office/2006/metadata/properties"/>
    <ds:schemaRef ds:uri="http://schemas.microsoft.com/office/infopath/2007/PartnerControls"/>
    <ds:schemaRef ds:uri="a29266f8-4d7b-4357-bb81-7829d7c7a350"/>
    <ds:schemaRef ds:uri="2628608a-facb-402e-a055-eb89a0338956"/>
  </ds:schemaRefs>
</ds:datastoreItem>
</file>

<file path=customXml/itemProps2.xml><?xml version="1.0" encoding="utf-8"?>
<ds:datastoreItem xmlns:ds="http://schemas.openxmlformats.org/officeDocument/2006/customXml" ds:itemID="{CA7C8A27-F336-4D69-B4A5-D15C11B303B0}"/>
</file>

<file path=customXml/itemProps3.xml><?xml version="1.0" encoding="utf-8"?>
<ds:datastoreItem xmlns:ds="http://schemas.openxmlformats.org/officeDocument/2006/customXml" ds:itemID="{1D776341-0D24-4D03-90DD-51975FD6328F}">
  <ds:schemaRefs>
    <ds:schemaRef ds:uri="http://schemas.microsoft.com/sharepoint/v3/contenttype/forms"/>
  </ds:schemaRefs>
</ds:datastoreItem>
</file>

<file path=customXml/itemProps4.xml><?xml version="1.0" encoding="utf-8"?>
<ds:datastoreItem xmlns:ds="http://schemas.openxmlformats.org/officeDocument/2006/customXml" ds:itemID="{0F1E8FB5-C0B3-49B8-881B-E6A896F64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1682</TotalTime>
  <Pages>4</Pages>
  <Words>1467</Words>
  <Characters>8365</Characters>
  <Application>Microsoft Office Word</Application>
  <DocSecurity>0</DocSecurity>
  <Lines>69</Lines>
  <Paragraphs>19</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Comunicació Observatori DESC</dc:creator>
  <cp:lastModifiedBy>Miguel Ruiz</cp:lastModifiedBy>
  <cp:revision>220</cp:revision>
  <dcterms:created xsi:type="dcterms:W3CDTF">2026-05-29T09:44:00Z</dcterms:created>
  <dcterms:modified xsi:type="dcterms:W3CDTF">2026-10-01T17:16:00Z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0x01010065A0C1D72CAD89418BE757CDE1DE7D10</vt:lpwstr>
  </property>
  <property fmtid="{D5CDD505-2E9C-101B-9397-08002B2CF9AE}" pid="3" name="MediaServiceImageTags">
    <vt:lpwstr/>
  </property>
</Properties>
</file>